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7CBF" w14:textId="77777777" w:rsidR="007D260A" w:rsidRPr="007D260A" w:rsidRDefault="007D260A" w:rsidP="007D260A">
      <w:pPr>
        <w:spacing w:after="0" w:line="240" w:lineRule="auto"/>
        <w:rPr>
          <w:rFonts w:ascii="Arial" w:eastAsia="Calibri" w:hAnsi="Arial" w:cs="Times New Roman"/>
          <w:b/>
          <w:bCs/>
          <w:kern w:val="0"/>
          <w:sz w:val="20"/>
          <w:szCs w:val="22"/>
          <w14:ligatures w14:val="none"/>
        </w:rPr>
      </w:pPr>
      <w:r w:rsidRPr="007D260A">
        <w:rPr>
          <w:rFonts w:ascii="Arial" w:eastAsia="Calibri" w:hAnsi="Arial" w:cs="Times New Roman"/>
          <w:b/>
          <w:bCs/>
          <w:kern w:val="0"/>
          <w:sz w:val="20"/>
          <w:szCs w:val="22"/>
          <w14:ligatures w14:val="none"/>
        </w:rPr>
        <w:t>Checkliste: Aktivitäten für eine bessere Jahresbilanz</w:t>
      </w:r>
    </w:p>
    <w:p w14:paraId="1F5169E1" w14:textId="77777777" w:rsidR="007D260A" w:rsidRPr="007D260A" w:rsidRDefault="007D260A" w:rsidP="007D260A">
      <w:pPr>
        <w:spacing w:after="0" w:line="240" w:lineRule="auto"/>
        <w:rPr>
          <w:rFonts w:ascii="Arial" w:eastAsia="Calibri" w:hAnsi="Arial" w:cs="Times New Roman"/>
          <w:kern w:val="0"/>
          <w:sz w:val="20"/>
          <w:szCs w:val="22"/>
          <w14:ligatures w14:val="none"/>
        </w:rPr>
      </w:pPr>
    </w:p>
    <w:tbl>
      <w:tblPr>
        <w:tblStyle w:val="Tabellenraster1"/>
        <w:tblW w:w="0" w:type="auto"/>
        <w:tblLook w:val="04A0" w:firstRow="1" w:lastRow="0" w:firstColumn="1" w:lastColumn="0" w:noHBand="0" w:noVBand="1"/>
      </w:tblPr>
      <w:tblGrid>
        <w:gridCol w:w="3020"/>
        <w:gridCol w:w="4488"/>
        <w:gridCol w:w="1554"/>
      </w:tblGrid>
      <w:tr w:rsidR="007D260A" w:rsidRPr="007D260A" w14:paraId="3F69575E" w14:textId="77777777" w:rsidTr="007D260A">
        <w:tc>
          <w:tcPr>
            <w:tcW w:w="3020" w:type="dxa"/>
            <w:shd w:val="clear" w:color="auto" w:fill="DBE5F1"/>
          </w:tcPr>
          <w:p w14:paraId="1157A2F3" w14:textId="77777777" w:rsidR="007D260A" w:rsidRPr="007D260A" w:rsidRDefault="007D260A" w:rsidP="007D260A">
            <w:pPr>
              <w:rPr>
                <w:rFonts w:ascii="Arial" w:eastAsia="Calibri" w:hAnsi="Arial" w:cs="Times New Roman"/>
                <w:b/>
                <w:bCs/>
                <w:sz w:val="20"/>
              </w:rPr>
            </w:pPr>
            <w:r w:rsidRPr="007D260A">
              <w:rPr>
                <w:rFonts w:ascii="Arial" w:eastAsia="Calibri" w:hAnsi="Arial" w:cs="Times New Roman"/>
                <w:b/>
                <w:bCs/>
                <w:sz w:val="20"/>
              </w:rPr>
              <w:t>Ihre Aktivität</w:t>
            </w:r>
          </w:p>
        </w:tc>
        <w:tc>
          <w:tcPr>
            <w:tcW w:w="4488" w:type="dxa"/>
            <w:shd w:val="clear" w:color="auto" w:fill="DBE5F1"/>
          </w:tcPr>
          <w:p w14:paraId="6A12FF52" w14:textId="77777777" w:rsidR="007D260A" w:rsidRPr="007D260A" w:rsidRDefault="007D260A" w:rsidP="007D260A">
            <w:pPr>
              <w:rPr>
                <w:rFonts w:ascii="Arial" w:eastAsia="Calibri" w:hAnsi="Arial" w:cs="Times New Roman"/>
                <w:b/>
                <w:bCs/>
                <w:sz w:val="20"/>
              </w:rPr>
            </w:pPr>
            <w:r w:rsidRPr="007D260A">
              <w:rPr>
                <w:rFonts w:ascii="Arial" w:eastAsia="Calibri" w:hAnsi="Arial" w:cs="Times New Roman"/>
                <w:b/>
                <w:bCs/>
                <w:sz w:val="20"/>
              </w:rPr>
              <w:t>Erläuterung</w:t>
            </w:r>
          </w:p>
        </w:tc>
        <w:tc>
          <w:tcPr>
            <w:tcW w:w="1554" w:type="dxa"/>
            <w:shd w:val="clear" w:color="auto" w:fill="DBE5F1"/>
          </w:tcPr>
          <w:p w14:paraId="75D9CBB8" w14:textId="77777777" w:rsidR="007D260A" w:rsidRPr="007D260A" w:rsidRDefault="007D260A" w:rsidP="007D260A">
            <w:pPr>
              <w:rPr>
                <w:rFonts w:ascii="Arial" w:eastAsia="Calibri" w:hAnsi="Arial" w:cs="Times New Roman"/>
                <w:b/>
                <w:bCs/>
                <w:sz w:val="20"/>
              </w:rPr>
            </w:pPr>
            <w:r w:rsidRPr="007D260A">
              <w:rPr>
                <w:rFonts w:ascii="Arial" w:eastAsia="Calibri" w:hAnsi="Arial" w:cs="Times New Roman"/>
                <w:b/>
                <w:bCs/>
                <w:sz w:val="20"/>
              </w:rPr>
              <w:t>Umsetzen?</w:t>
            </w:r>
          </w:p>
        </w:tc>
      </w:tr>
      <w:tr w:rsidR="007D260A" w:rsidRPr="007D260A" w14:paraId="538F9C32" w14:textId="77777777" w:rsidTr="00AF57B1">
        <w:tc>
          <w:tcPr>
            <w:tcW w:w="3020" w:type="dxa"/>
          </w:tcPr>
          <w:p w14:paraId="47497F00"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Sprechstunde</w:t>
            </w:r>
          </w:p>
        </w:tc>
        <w:tc>
          <w:tcPr>
            <w:tcW w:w="4488" w:type="dxa"/>
          </w:tcPr>
          <w:p w14:paraId="6999F246" w14:textId="77777777" w:rsidR="007D260A" w:rsidRPr="007D260A" w:rsidRDefault="007D260A" w:rsidP="007D260A">
            <w:pPr>
              <w:numPr>
                <w:ilvl w:val="0"/>
                <w:numId w:val="1"/>
              </w:numPr>
              <w:rPr>
                <w:rFonts w:ascii="Arial" w:eastAsia="Calibri" w:hAnsi="Arial" w:cs="Times New Roman"/>
                <w:sz w:val="20"/>
              </w:rPr>
            </w:pPr>
            <w:r w:rsidRPr="007D260A">
              <w:rPr>
                <w:rFonts w:ascii="Arial" w:eastAsia="Calibri" w:hAnsi="Arial" w:cs="Times New Roman"/>
                <w:sz w:val="20"/>
              </w:rPr>
              <w:t>Sprechstunden können Sie kurzfristig anbieten, beispielsweise live vor Ort oder virtuell. Virtuelle Sprechstunden haben den Vorteil, dass Sie nicht auf Räume angewiesen sind und die Kollegen eine Teilnahme leichter einrichten können.</w:t>
            </w:r>
          </w:p>
          <w:p w14:paraId="51F04803" w14:textId="77777777" w:rsidR="007D260A" w:rsidRPr="007D260A" w:rsidRDefault="007D260A" w:rsidP="007D260A">
            <w:pPr>
              <w:numPr>
                <w:ilvl w:val="0"/>
                <w:numId w:val="1"/>
              </w:numPr>
              <w:rPr>
                <w:rFonts w:ascii="Arial" w:eastAsia="Calibri" w:hAnsi="Arial" w:cs="Times New Roman"/>
                <w:sz w:val="20"/>
              </w:rPr>
            </w:pPr>
            <w:r w:rsidRPr="007D260A">
              <w:rPr>
                <w:rFonts w:ascii="Arial" w:eastAsia="Calibri" w:hAnsi="Arial" w:cs="Times New Roman"/>
                <w:sz w:val="20"/>
              </w:rPr>
              <w:t>Wählen Sie Themen, die einerseits von Interesse für die Beschäftigten sind. Andererseits sollten Sie die Themen gut beherrschen und sich nicht erst einarbeiten müssen.</w:t>
            </w:r>
          </w:p>
          <w:p w14:paraId="0A077A1A" w14:textId="77777777" w:rsidR="007D260A" w:rsidRPr="007D260A" w:rsidRDefault="007D260A" w:rsidP="007D260A">
            <w:pPr>
              <w:numPr>
                <w:ilvl w:val="0"/>
                <w:numId w:val="1"/>
              </w:numPr>
              <w:rPr>
                <w:rFonts w:ascii="Arial" w:eastAsia="Calibri" w:hAnsi="Arial" w:cs="Times New Roman"/>
                <w:sz w:val="20"/>
              </w:rPr>
            </w:pPr>
            <w:r w:rsidRPr="007D260A">
              <w:rPr>
                <w:rFonts w:ascii="Arial" w:eastAsia="Calibri" w:hAnsi="Arial" w:cs="Times New Roman"/>
                <w:sz w:val="20"/>
              </w:rPr>
              <w:t>Denken Sie etwa an Themen wie „Datenschutz im Homeoffice“, „Schutz vor Cyberkriminellen“, „Datenschutz am Arbeitsplatz“ oder „Sicher unterwegs mit Schützenswertem“. Natürlich können Sie auch eine offene Sprechstunde anbieten.</w:t>
            </w:r>
          </w:p>
        </w:tc>
        <w:tc>
          <w:tcPr>
            <w:tcW w:w="1554" w:type="dxa"/>
          </w:tcPr>
          <w:p w14:paraId="5BE3F735"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49DEB27E" w14:textId="77777777" w:rsidTr="00AF57B1">
        <w:tc>
          <w:tcPr>
            <w:tcW w:w="3020" w:type="dxa"/>
          </w:tcPr>
          <w:p w14:paraId="4768123D"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Awareness und Kurzschulungen</w:t>
            </w:r>
          </w:p>
        </w:tc>
        <w:tc>
          <w:tcPr>
            <w:tcW w:w="4488" w:type="dxa"/>
          </w:tcPr>
          <w:p w14:paraId="7E909376" w14:textId="77777777" w:rsidR="007D260A" w:rsidRPr="007D260A" w:rsidRDefault="007D260A" w:rsidP="007D260A">
            <w:pPr>
              <w:numPr>
                <w:ilvl w:val="0"/>
                <w:numId w:val="2"/>
              </w:numPr>
              <w:rPr>
                <w:rFonts w:ascii="Arial" w:eastAsia="Calibri" w:hAnsi="Arial" w:cs="Times New Roman"/>
                <w:sz w:val="20"/>
              </w:rPr>
            </w:pPr>
            <w:r w:rsidRPr="007D260A">
              <w:rPr>
                <w:rFonts w:ascii="Arial" w:eastAsia="Calibri" w:hAnsi="Arial" w:cs="Times New Roman"/>
                <w:sz w:val="20"/>
              </w:rPr>
              <w:t>Die Sensibilität können Sie auch mit kurzen Informations- oder Schulungsveranstaltungen steigern. Auch hier gilt: Wählen Sie praxisnahe und für Sie schnell umsetzbare Themen.</w:t>
            </w:r>
          </w:p>
          <w:p w14:paraId="0B7605E3" w14:textId="77777777" w:rsidR="007D260A" w:rsidRPr="007D260A" w:rsidRDefault="007D260A" w:rsidP="007D260A">
            <w:pPr>
              <w:numPr>
                <w:ilvl w:val="0"/>
                <w:numId w:val="2"/>
              </w:numPr>
              <w:rPr>
                <w:rFonts w:ascii="Arial" w:eastAsia="Calibri" w:hAnsi="Arial" w:cs="Times New Roman"/>
                <w:sz w:val="20"/>
              </w:rPr>
            </w:pPr>
            <w:r w:rsidRPr="007D260A">
              <w:rPr>
                <w:rFonts w:ascii="Arial" w:eastAsia="Calibri" w:hAnsi="Arial" w:cs="Times New Roman"/>
                <w:sz w:val="20"/>
              </w:rPr>
              <w:t>Denken Sie auch an andere Formate. So zum Beispiel „Datenschutz am Mittag“ oder „Auf einen Kaffee mit dem DSB“, bei dem Sie in 20 Minuten Wissenswertes zu verschiedenen Themen vermitteln. Auch können Sie solche „Kurzveranstaltungen“ aufzeichnen und im Intranet veröffentlichen.</w:t>
            </w:r>
          </w:p>
        </w:tc>
        <w:tc>
          <w:tcPr>
            <w:tcW w:w="1554" w:type="dxa"/>
          </w:tcPr>
          <w:p w14:paraId="49CC9E38"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5CDD9E69" w14:textId="77777777" w:rsidTr="00AF57B1">
        <w:tc>
          <w:tcPr>
            <w:tcW w:w="3020" w:type="dxa"/>
          </w:tcPr>
          <w:p w14:paraId="7F72780B"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Selbstchecks</w:t>
            </w:r>
          </w:p>
        </w:tc>
        <w:tc>
          <w:tcPr>
            <w:tcW w:w="4488" w:type="dxa"/>
          </w:tcPr>
          <w:p w14:paraId="657429E4" w14:textId="77777777" w:rsidR="007D260A" w:rsidRPr="007D260A" w:rsidRDefault="007D260A" w:rsidP="007D260A">
            <w:pPr>
              <w:numPr>
                <w:ilvl w:val="0"/>
                <w:numId w:val="3"/>
              </w:numPr>
              <w:rPr>
                <w:rFonts w:ascii="Arial" w:eastAsia="Calibri" w:hAnsi="Arial" w:cs="Times New Roman"/>
                <w:sz w:val="20"/>
              </w:rPr>
            </w:pPr>
            <w:r w:rsidRPr="007D260A">
              <w:rPr>
                <w:rFonts w:ascii="Arial" w:eastAsia="Calibri" w:hAnsi="Arial" w:cs="Times New Roman"/>
                <w:sz w:val="20"/>
              </w:rPr>
              <w:t xml:space="preserve">Checklisten sind immer eine gute Sache. Schließlich dienen sie nicht nur der Kontrolle, sondern fördern auch die Sensibilität. </w:t>
            </w:r>
          </w:p>
          <w:p w14:paraId="3477FF3F" w14:textId="77777777" w:rsidR="007D260A" w:rsidRPr="007D260A" w:rsidRDefault="007D260A" w:rsidP="007D260A">
            <w:pPr>
              <w:numPr>
                <w:ilvl w:val="0"/>
                <w:numId w:val="3"/>
              </w:numPr>
              <w:rPr>
                <w:rFonts w:ascii="Arial" w:eastAsia="Calibri" w:hAnsi="Arial" w:cs="Times New Roman"/>
                <w:sz w:val="20"/>
              </w:rPr>
            </w:pPr>
            <w:r w:rsidRPr="007D260A">
              <w:rPr>
                <w:rFonts w:ascii="Arial" w:eastAsia="Calibri" w:hAnsi="Arial" w:cs="Times New Roman"/>
                <w:sz w:val="20"/>
              </w:rPr>
              <w:t>Stellen Sie den Mitarbeitern praxisnahe Fragenkataloge für Selbstchecks zur Verfügung. Sie stehen dann für weitere Fragen zur Verfügung.</w:t>
            </w:r>
          </w:p>
          <w:p w14:paraId="7A87F18B" w14:textId="77777777" w:rsidR="007D260A" w:rsidRPr="007D260A" w:rsidRDefault="007D260A" w:rsidP="007D260A">
            <w:pPr>
              <w:numPr>
                <w:ilvl w:val="0"/>
                <w:numId w:val="3"/>
              </w:numPr>
              <w:rPr>
                <w:rFonts w:ascii="Arial" w:eastAsia="Calibri" w:hAnsi="Arial" w:cs="Times New Roman"/>
                <w:sz w:val="20"/>
              </w:rPr>
            </w:pPr>
            <w:r w:rsidRPr="007D260A">
              <w:rPr>
                <w:rFonts w:ascii="Arial" w:eastAsia="Calibri" w:hAnsi="Arial" w:cs="Times New Roman"/>
                <w:sz w:val="20"/>
              </w:rPr>
              <w:t>Selbstchecks haben einen großen Vorteil: Defizite werden selbst erkannt und meist auch in Eigenregie behoben, ganz ohne Ihr Zutun.</w:t>
            </w:r>
          </w:p>
        </w:tc>
        <w:tc>
          <w:tcPr>
            <w:tcW w:w="1554" w:type="dxa"/>
          </w:tcPr>
          <w:p w14:paraId="4C4A63A5"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3CF8C9A6" w14:textId="77777777" w:rsidTr="00AF57B1">
        <w:tc>
          <w:tcPr>
            <w:tcW w:w="3020" w:type="dxa"/>
          </w:tcPr>
          <w:p w14:paraId="3D130A72"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Austausch bei Abteilungsbesprechungen</w:t>
            </w:r>
          </w:p>
        </w:tc>
        <w:tc>
          <w:tcPr>
            <w:tcW w:w="4488" w:type="dxa"/>
          </w:tcPr>
          <w:p w14:paraId="1E848B43" w14:textId="77777777" w:rsidR="007D260A" w:rsidRPr="007D260A" w:rsidRDefault="007D260A" w:rsidP="007D260A">
            <w:pPr>
              <w:numPr>
                <w:ilvl w:val="0"/>
                <w:numId w:val="4"/>
              </w:numPr>
              <w:rPr>
                <w:rFonts w:ascii="Arial" w:eastAsia="Calibri" w:hAnsi="Arial" w:cs="Times New Roman"/>
                <w:sz w:val="20"/>
              </w:rPr>
            </w:pPr>
            <w:r w:rsidRPr="007D260A">
              <w:rPr>
                <w:rFonts w:ascii="Arial" w:eastAsia="Calibri" w:hAnsi="Arial" w:cs="Times New Roman"/>
                <w:sz w:val="20"/>
              </w:rPr>
              <w:t>Kennt man Sie nicht überall, können Sie auch in den nächsten Wochen noch in einigen Abteilungen vorbeischauen und über aktuelle Themen informieren. Nicht wenige Abteilungsleiter sind für etwas Abwechslung dankbar. Zudem gibt es Know-how vom Spezialisten.</w:t>
            </w:r>
          </w:p>
          <w:p w14:paraId="5DDF46A1" w14:textId="77777777" w:rsidR="007D260A" w:rsidRPr="007D260A" w:rsidRDefault="007D260A" w:rsidP="007D260A">
            <w:pPr>
              <w:numPr>
                <w:ilvl w:val="0"/>
                <w:numId w:val="4"/>
              </w:numPr>
              <w:rPr>
                <w:rFonts w:ascii="Arial" w:eastAsia="Calibri" w:hAnsi="Arial" w:cs="Times New Roman"/>
                <w:sz w:val="20"/>
              </w:rPr>
            </w:pPr>
            <w:r w:rsidRPr="007D260A">
              <w:rPr>
                <w:rFonts w:ascii="Arial" w:eastAsia="Calibri" w:hAnsi="Arial" w:cs="Times New Roman"/>
                <w:sz w:val="20"/>
              </w:rPr>
              <w:t>Wollen Sie besonders gut in Erinnerung bleiben, bringen Sie etwas Weihnachtsgebäck mit. Das macht garantiert Eindruck.</w:t>
            </w:r>
          </w:p>
        </w:tc>
        <w:tc>
          <w:tcPr>
            <w:tcW w:w="1554" w:type="dxa"/>
          </w:tcPr>
          <w:p w14:paraId="59A57EA8"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3B8A267A" w14:textId="77777777" w:rsidTr="00AF57B1">
        <w:tc>
          <w:tcPr>
            <w:tcW w:w="3020" w:type="dxa"/>
          </w:tcPr>
          <w:p w14:paraId="2F5CBE3F"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Clean-Desk-Begehungen</w:t>
            </w:r>
          </w:p>
        </w:tc>
        <w:tc>
          <w:tcPr>
            <w:tcW w:w="4488" w:type="dxa"/>
          </w:tcPr>
          <w:p w14:paraId="13FB41AB" w14:textId="77777777" w:rsidR="007D260A" w:rsidRPr="007D260A" w:rsidRDefault="007D260A" w:rsidP="007D260A">
            <w:pPr>
              <w:numPr>
                <w:ilvl w:val="0"/>
                <w:numId w:val="5"/>
              </w:numPr>
              <w:rPr>
                <w:rFonts w:ascii="Arial" w:eastAsia="Calibri" w:hAnsi="Arial" w:cs="Times New Roman"/>
                <w:sz w:val="20"/>
              </w:rPr>
            </w:pPr>
            <w:r w:rsidRPr="007D260A">
              <w:rPr>
                <w:rFonts w:ascii="Arial" w:eastAsia="Calibri" w:hAnsi="Arial" w:cs="Times New Roman"/>
                <w:sz w:val="20"/>
              </w:rPr>
              <w:t>Schauen Sie, wie es um den Datenschutz an den Arbeitsplätzen vor Ort bestellt ist. Gerade in der Vorweihnachtszeit geht es meist hektischer zu. Allerdings darf hier der Datenschutz nicht auf der Strecke bleiben.</w:t>
            </w:r>
          </w:p>
          <w:p w14:paraId="2912FB3D" w14:textId="77777777" w:rsidR="007D260A" w:rsidRPr="007D260A" w:rsidRDefault="007D260A" w:rsidP="007D260A">
            <w:pPr>
              <w:numPr>
                <w:ilvl w:val="0"/>
                <w:numId w:val="5"/>
              </w:numPr>
              <w:rPr>
                <w:rFonts w:ascii="Arial" w:eastAsia="Calibri" w:hAnsi="Arial" w:cs="Times New Roman"/>
                <w:sz w:val="20"/>
              </w:rPr>
            </w:pPr>
            <w:r w:rsidRPr="007D260A">
              <w:rPr>
                <w:rFonts w:ascii="Arial" w:eastAsia="Calibri" w:hAnsi="Arial" w:cs="Times New Roman"/>
                <w:sz w:val="20"/>
              </w:rPr>
              <w:lastRenderedPageBreak/>
              <w:t>Stellen Sie Defizite fest, sollten Sie diese dokumentieren und bei den zuständigen Personen bzw. Führungskräften ansprechen.</w:t>
            </w:r>
          </w:p>
        </w:tc>
        <w:tc>
          <w:tcPr>
            <w:tcW w:w="1554" w:type="dxa"/>
          </w:tcPr>
          <w:p w14:paraId="583D1CE3"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00EF0C0B" w14:textId="77777777" w:rsidTr="00AF57B1">
        <w:tc>
          <w:tcPr>
            <w:tcW w:w="3020" w:type="dxa"/>
          </w:tcPr>
          <w:p w14:paraId="3DF2F362"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Entsorgungscheck</w:t>
            </w:r>
          </w:p>
        </w:tc>
        <w:tc>
          <w:tcPr>
            <w:tcW w:w="4488" w:type="dxa"/>
          </w:tcPr>
          <w:p w14:paraId="2C6FC102" w14:textId="77777777" w:rsidR="007D260A" w:rsidRPr="007D260A" w:rsidRDefault="007D260A" w:rsidP="007D260A">
            <w:pPr>
              <w:numPr>
                <w:ilvl w:val="0"/>
                <w:numId w:val="6"/>
              </w:numPr>
              <w:rPr>
                <w:rFonts w:ascii="Arial" w:eastAsia="Calibri" w:hAnsi="Arial" w:cs="Times New Roman"/>
                <w:sz w:val="20"/>
              </w:rPr>
            </w:pPr>
            <w:r w:rsidRPr="007D260A">
              <w:rPr>
                <w:rFonts w:ascii="Arial" w:eastAsia="Calibri" w:hAnsi="Arial" w:cs="Times New Roman"/>
                <w:sz w:val="20"/>
              </w:rPr>
              <w:t>Gehen Sie den Dingen auf den Grund: Wo landen Unterlagen mit personenbezogenen Daten oder alte Computer bzw. Datenträger?</w:t>
            </w:r>
          </w:p>
          <w:p w14:paraId="564C2B5D" w14:textId="77777777" w:rsidR="007D260A" w:rsidRPr="007D260A" w:rsidRDefault="007D260A" w:rsidP="007D260A">
            <w:pPr>
              <w:numPr>
                <w:ilvl w:val="0"/>
                <w:numId w:val="6"/>
              </w:numPr>
              <w:rPr>
                <w:rFonts w:ascii="Arial" w:eastAsia="Calibri" w:hAnsi="Arial" w:cs="Times New Roman"/>
                <w:sz w:val="20"/>
              </w:rPr>
            </w:pPr>
            <w:r w:rsidRPr="007D260A">
              <w:rPr>
                <w:rFonts w:ascii="Arial" w:eastAsia="Calibri" w:hAnsi="Arial" w:cs="Times New Roman"/>
                <w:sz w:val="20"/>
              </w:rPr>
              <w:t>Gibt es Datenschutztonnen, prüfen Sie, inwieweit diese überquellen oder unverschlossen sind. Auch der prüfende Blick in Restmülltonnen kann Interessantes zutage bringen.</w:t>
            </w:r>
          </w:p>
        </w:tc>
        <w:tc>
          <w:tcPr>
            <w:tcW w:w="1554" w:type="dxa"/>
          </w:tcPr>
          <w:p w14:paraId="43286D1F"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1A1FFC4E" w14:textId="77777777" w:rsidTr="00AF57B1">
        <w:tc>
          <w:tcPr>
            <w:tcW w:w="3020" w:type="dxa"/>
          </w:tcPr>
          <w:p w14:paraId="6DADA3F0"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Bestandsaufnahme Videoüberwachung</w:t>
            </w:r>
          </w:p>
        </w:tc>
        <w:tc>
          <w:tcPr>
            <w:tcW w:w="4488" w:type="dxa"/>
          </w:tcPr>
          <w:p w14:paraId="397712E5" w14:textId="77777777" w:rsidR="007D260A" w:rsidRPr="007D260A" w:rsidRDefault="007D260A" w:rsidP="007D260A">
            <w:pPr>
              <w:numPr>
                <w:ilvl w:val="0"/>
                <w:numId w:val="7"/>
              </w:numPr>
              <w:rPr>
                <w:rFonts w:ascii="Arial" w:eastAsia="Calibri" w:hAnsi="Arial" w:cs="Times New Roman"/>
                <w:sz w:val="20"/>
              </w:rPr>
            </w:pPr>
            <w:r w:rsidRPr="007D260A">
              <w:rPr>
                <w:rFonts w:ascii="Arial" w:eastAsia="Calibri" w:hAnsi="Arial" w:cs="Times New Roman"/>
                <w:sz w:val="20"/>
              </w:rPr>
              <w:t xml:space="preserve">Prüfen Sie, was Sie vor Ort vorfinden und </w:t>
            </w:r>
            <w:proofErr w:type="gramStart"/>
            <w:r w:rsidRPr="007D260A">
              <w:rPr>
                <w:rFonts w:ascii="Arial" w:eastAsia="Calibri" w:hAnsi="Arial" w:cs="Times New Roman"/>
                <w:sz w:val="20"/>
              </w:rPr>
              <w:t>gleichen</w:t>
            </w:r>
            <w:proofErr w:type="gramEnd"/>
            <w:r w:rsidRPr="007D260A">
              <w:rPr>
                <w:rFonts w:ascii="Arial" w:eastAsia="Calibri" w:hAnsi="Arial" w:cs="Times New Roman"/>
                <w:sz w:val="20"/>
              </w:rPr>
              <w:t xml:space="preserve"> Sie das beispielsweise mit einem Plan oder mit Unterlagen bzw. dem Verzeichnis von Verarbeitungstätigkeiten ab.</w:t>
            </w:r>
          </w:p>
          <w:p w14:paraId="281C9F01" w14:textId="77777777" w:rsidR="007D260A" w:rsidRPr="007D260A" w:rsidRDefault="007D260A" w:rsidP="007D260A">
            <w:pPr>
              <w:numPr>
                <w:ilvl w:val="0"/>
                <w:numId w:val="7"/>
              </w:numPr>
              <w:rPr>
                <w:rFonts w:ascii="Arial" w:eastAsia="Calibri" w:hAnsi="Arial" w:cs="Times New Roman"/>
                <w:sz w:val="20"/>
              </w:rPr>
            </w:pPr>
            <w:r w:rsidRPr="007D260A">
              <w:rPr>
                <w:rFonts w:ascii="Arial" w:eastAsia="Calibri" w:hAnsi="Arial" w:cs="Times New Roman"/>
                <w:sz w:val="20"/>
              </w:rPr>
              <w:t>Haben Sie ein Auge auf die Information zur Videoüberwachung bzw. auf die Datenschutzhinweise. Diese sollten nicht nur gut sichtbar bzw. leicht verfügbar sein. Auch die Vollständigkeit ist ein Muss.</w:t>
            </w:r>
          </w:p>
        </w:tc>
        <w:tc>
          <w:tcPr>
            <w:tcW w:w="1554" w:type="dxa"/>
          </w:tcPr>
          <w:p w14:paraId="6D0CAB99"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1EC8BF0B" w14:textId="77777777" w:rsidTr="00AF57B1">
        <w:tc>
          <w:tcPr>
            <w:tcW w:w="3020" w:type="dxa"/>
          </w:tcPr>
          <w:p w14:paraId="581EE938"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Berechtigungsprüfung</w:t>
            </w:r>
          </w:p>
        </w:tc>
        <w:tc>
          <w:tcPr>
            <w:tcW w:w="4488" w:type="dxa"/>
          </w:tcPr>
          <w:p w14:paraId="34E5DB9E" w14:textId="77777777" w:rsidR="007D260A" w:rsidRPr="007D260A" w:rsidRDefault="007D260A" w:rsidP="007D260A">
            <w:pPr>
              <w:numPr>
                <w:ilvl w:val="0"/>
                <w:numId w:val="8"/>
              </w:numPr>
              <w:rPr>
                <w:rFonts w:ascii="Arial" w:eastAsia="Calibri" w:hAnsi="Arial" w:cs="Times New Roman"/>
                <w:sz w:val="20"/>
              </w:rPr>
            </w:pPr>
            <w:r w:rsidRPr="007D260A">
              <w:rPr>
                <w:rFonts w:ascii="Arial" w:eastAsia="Calibri" w:hAnsi="Arial" w:cs="Times New Roman"/>
                <w:sz w:val="20"/>
              </w:rPr>
              <w:t>Auch die lässt sich schnell durchführen, beispielsweise für Personen, bei denen Sie wissen, dass diese nicht mehr im Unternehmen sind.</w:t>
            </w:r>
          </w:p>
          <w:p w14:paraId="712700CE" w14:textId="77777777" w:rsidR="007D260A" w:rsidRPr="007D260A" w:rsidRDefault="007D260A" w:rsidP="007D260A">
            <w:pPr>
              <w:numPr>
                <w:ilvl w:val="0"/>
                <w:numId w:val="8"/>
              </w:numPr>
              <w:rPr>
                <w:rFonts w:ascii="Arial" w:eastAsia="Calibri" w:hAnsi="Arial" w:cs="Times New Roman"/>
                <w:sz w:val="20"/>
              </w:rPr>
            </w:pPr>
            <w:r w:rsidRPr="007D260A">
              <w:rPr>
                <w:rFonts w:ascii="Arial" w:eastAsia="Calibri" w:hAnsi="Arial" w:cs="Times New Roman"/>
                <w:sz w:val="20"/>
              </w:rPr>
              <w:t>Prüfen Sie beispielsweise, ob es noch ein E-Mail-Postfach zu einem ausgeschiedenen Mitarbeiter gibt und was passiert, wenn Sie eine E-Mail dorthin schicken.</w:t>
            </w:r>
          </w:p>
        </w:tc>
        <w:tc>
          <w:tcPr>
            <w:tcW w:w="1554" w:type="dxa"/>
          </w:tcPr>
          <w:p w14:paraId="0056D8D3"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333ACA56" w14:textId="77777777" w:rsidTr="00AF57B1">
        <w:tc>
          <w:tcPr>
            <w:tcW w:w="3020" w:type="dxa"/>
          </w:tcPr>
          <w:p w14:paraId="1655B8CE"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Prüfung des Onlineangebots</w:t>
            </w:r>
          </w:p>
        </w:tc>
        <w:tc>
          <w:tcPr>
            <w:tcW w:w="4488" w:type="dxa"/>
          </w:tcPr>
          <w:p w14:paraId="719F7459" w14:textId="77777777" w:rsidR="007D260A" w:rsidRPr="007D260A" w:rsidRDefault="007D260A" w:rsidP="007D260A">
            <w:pPr>
              <w:numPr>
                <w:ilvl w:val="0"/>
                <w:numId w:val="9"/>
              </w:numPr>
              <w:rPr>
                <w:rFonts w:ascii="Arial" w:eastAsia="Calibri" w:hAnsi="Arial" w:cs="Times New Roman"/>
                <w:sz w:val="20"/>
              </w:rPr>
            </w:pPr>
            <w:r w:rsidRPr="007D260A">
              <w:rPr>
                <w:rFonts w:ascii="Arial" w:eastAsia="Calibri" w:hAnsi="Arial" w:cs="Times New Roman"/>
                <w:sz w:val="20"/>
              </w:rPr>
              <w:t>Auf die Schnelle können Sie das Impressum prüfen. Das muss vollständig und aktuell sein. Zudem können Sie die Aktualität und Vollständigkeit der Datenschutzhinweise unter die Lupe nehmen.</w:t>
            </w:r>
          </w:p>
          <w:p w14:paraId="0D3F7F68" w14:textId="77777777" w:rsidR="007D260A" w:rsidRPr="007D260A" w:rsidRDefault="007D260A" w:rsidP="007D260A">
            <w:pPr>
              <w:numPr>
                <w:ilvl w:val="0"/>
                <w:numId w:val="9"/>
              </w:numPr>
              <w:rPr>
                <w:rFonts w:ascii="Arial" w:eastAsia="Calibri" w:hAnsi="Arial" w:cs="Times New Roman"/>
                <w:sz w:val="20"/>
              </w:rPr>
            </w:pPr>
            <w:r w:rsidRPr="007D260A">
              <w:rPr>
                <w:rFonts w:ascii="Arial" w:eastAsia="Calibri" w:hAnsi="Arial" w:cs="Times New Roman"/>
                <w:sz w:val="20"/>
              </w:rPr>
              <w:t>Haben Sie auch ein Auge darauf, was im Zusammenhang mit Cookies passiert. Hier ist nicht nur Transparenz wichtig. Wird in Cookies nicht eingewilligt, dürfen sie auch tatsächlich nicht gesetzt werden, wenn sie technisch nicht erforderlich sind.</w:t>
            </w:r>
          </w:p>
        </w:tc>
        <w:tc>
          <w:tcPr>
            <w:tcW w:w="1554" w:type="dxa"/>
          </w:tcPr>
          <w:p w14:paraId="58078309"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r w:rsidR="007D260A" w:rsidRPr="007D260A" w14:paraId="3291C572" w14:textId="77777777" w:rsidTr="00AF57B1">
        <w:tc>
          <w:tcPr>
            <w:tcW w:w="3020" w:type="dxa"/>
          </w:tcPr>
          <w:p w14:paraId="71710574"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t>Bestandsaufnahme „Neue Technologien“</w:t>
            </w:r>
          </w:p>
        </w:tc>
        <w:tc>
          <w:tcPr>
            <w:tcW w:w="4488" w:type="dxa"/>
          </w:tcPr>
          <w:p w14:paraId="17EB2688" w14:textId="77777777" w:rsidR="007D260A" w:rsidRPr="007D260A" w:rsidRDefault="007D260A" w:rsidP="007D260A">
            <w:pPr>
              <w:numPr>
                <w:ilvl w:val="0"/>
                <w:numId w:val="10"/>
              </w:numPr>
              <w:rPr>
                <w:rFonts w:ascii="Arial" w:eastAsia="Calibri" w:hAnsi="Arial" w:cs="Times New Roman"/>
                <w:sz w:val="20"/>
              </w:rPr>
            </w:pPr>
            <w:r w:rsidRPr="007D260A">
              <w:rPr>
                <w:rFonts w:ascii="Arial" w:eastAsia="Calibri" w:hAnsi="Arial" w:cs="Times New Roman"/>
                <w:sz w:val="20"/>
              </w:rPr>
              <w:t>Prüfen Sie, wo in Ihrem Unternehmen Künstliche Intelligenz (KI) eine Rolle spielt. Sind hier auch personenbezogene Daten betroffen, ist das ein Datenschutzthema.</w:t>
            </w:r>
          </w:p>
          <w:p w14:paraId="3331FEC2" w14:textId="77777777" w:rsidR="007D260A" w:rsidRPr="007D260A" w:rsidRDefault="007D260A" w:rsidP="007D260A">
            <w:pPr>
              <w:numPr>
                <w:ilvl w:val="0"/>
                <w:numId w:val="10"/>
              </w:numPr>
              <w:rPr>
                <w:rFonts w:ascii="Arial" w:eastAsia="Calibri" w:hAnsi="Arial" w:cs="Times New Roman"/>
                <w:sz w:val="20"/>
              </w:rPr>
            </w:pPr>
            <w:r w:rsidRPr="007D260A">
              <w:rPr>
                <w:rFonts w:ascii="Arial" w:eastAsia="Calibri" w:hAnsi="Arial" w:cs="Times New Roman"/>
                <w:sz w:val="20"/>
              </w:rPr>
              <w:t>Schauen Sie, inwieweit in diesem Zusammenhang die Grundsätze der Verarbeitung (Art. 5 Abs. 1 DSGVO) umgesetzt sind. Häufig sind gerade Rechtmäßigkeit, Zweckbindung und Transparenz ein Problem.</w:t>
            </w:r>
          </w:p>
          <w:p w14:paraId="200719AB" w14:textId="77777777" w:rsidR="007D260A" w:rsidRPr="007D260A" w:rsidRDefault="007D260A" w:rsidP="007D260A">
            <w:pPr>
              <w:numPr>
                <w:ilvl w:val="0"/>
                <w:numId w:val="10"/>
              </w:numPr>
              <w:rPr>
                <w:rFonts w:ascii="Arial" w:eastAsia="Calibri" w:hAnsi="Arial" w:cs="Times New Roman"/>
                <w:sz w:val="20"/>
              </w:rPr>
            </w:pPr>
            <w:r w:rsidRPr="007D260A">
              <w:rPr>
                <w:rFonts w:ascii="Arial" w:eastAsia="Calibri" w:hAnsi="Arial" w:cs="Times New Roman"/>
                <w:sz w:val="20"/>
              </w:rPr>
              <w:t xml:space="preserve">Bewerten Sie auch, inwiefern es einer Datenschutz-Folgenabschätzung bedarf. Wurde eine nötige Abschätzung nicht durchgeführt, sollte diese </w:t>
            </w:r>
            <w:proofErr w:type="gramStart"/>
            <w:r w:rsidRPr="007D260A">
              <w:rPr>
                <w:rFonts w:ascii="Arial" w:eastAsia="Calibri" w:hAnsi="Arial" w:cs="Times New Roman"/>
                <w:sz w:val="20"/>
              </w:rPr>
              <w:t>in 2026</w:t>
            </w:r>
            <w:proofErr w:type="gramEnd"/>
            <w:r w:rsidRPr="007D260A">
              <w:rPr>
                <w:rFonts w:ascii="Arial" w:eastAsia="Calibri" w:hAnsi="Arial" w:cs="Times New Roman"/>
                <w:sz w:val="20"/>
              </w:rPr>
              <w:t xml:space="preserve"> nachgeholt werden. Bei der Durchführung können Sie beratend unterstützen. Die Termine können Sie schon jetzt festlegen.</w:t>
            </w:r>
          </w:p>
        </w:tc>
        <w:tc>
          <w:tcPr>
            <w:tcW w:w="1554" w:type="dxa"/>
          </w:tcPr>
          <w:p w14:paraId="4B7069A5" w14:textId="77777777" w:rsidR="007D260A" w:rsidRPr="007D260A" w:rsidRDefault="007D260A" w:rsidP="007D260A">
            <w:pPr>
              <w:rPr>
                <w:rFonts w:ascii="Arial" w:eastAsia="Calibri" w:hAnsi="Arial" w:cs="Times New Roman"/>
                <w:sz w:val="20"/>
              </w:rPr>
            </w:pPr>
            <w:r w:rsidRPr="007D260A">
              <w:rPr>
                <w:rFonts w:ascii="Arial" w:eastAsia="Calibri" w:hAnsi="Arial" w:cs="Times New Roman"/>
                <w:sz w:val="20"/>
              </w:rPr>
              <w:fldChar w:fldCharType="begin">
                <w:ffData>
                  <w:name w:val="Kontrollkästchen1"/>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Ja </w:t>
            </w:r>
            <w:r w:rsidRPr="007D260A">
              <w:rPr>
                <w:rFonts w:ascii="Arial" w:eastAsia="Calibri" w:hAnsi="Arial" w:cs="Times New Roman"/>
                <w:sz w:val="20"/>
              </w:rPr>
              <w:fldChar w:fldCharType="begin">
                <w:ffData>
                  <w:name w:val="Kontrollkästchen2"/>
                  <w:enabled/>
                  <w:calcOnExit w:val="0"/>
                  <w:checkBox>
                    <w:sizeAuto/>
                    <w:default w:val="0"/>
                  </w:checkBox>
                </w:ffData>
              </w:fldChar>
            </w:r>
            <w:r w:rsidRPr="007D260A">
              <w:rPr>
                <w:rFonts w:ascii="Arial" w:eastAsia="Calibri" w:hAnsi="Arial" w:cs="Times New Roman"/>
                <w:sz w:val="20"/>
              </w:rPr>
              <w:instrText xml:space="preserve"> FORMCHECKBOX </w:instrText>
            </w:r>
            <w:r w:rsidRPr="007D260A">
              <w:rPr>
                <w:rFonts w:ascii="Arial" w:eastAsia="Calibri" w:hAnsi="Arial" w:cs="Times New Roman"/>
                <w:sz w:val="20"/>
              </w:rPr>
            </w:r>
            <w:r w:rsidRPr="007D260A">
              <w:rPr>
                <w:rFonts w:ascii="Arial" w:eastAsia="Calibri" w:hAnsi="Arial" w:cs="Times New Roman"/>
                <w:sz w:val="20"/>
              </w:rPr>
              <w:fldChar w:fldCharType="separate"/>
            </w:r>
            <w:r w:rsidRPr="007D260A">
              <w:rPr>
                <w:rFonts w:ascii="Arial" w:eastAsia="Calibri" w:hAnsi="Arial" w:cs="Times New Roman"/>
                <w:sz w:val="20"/>
              </w:rPr>
              <w:fldChar w:fldCharType="end"/>
            </w:r>
            <w:r w:rsidRPr="007D260A">
              <w:rPr>
                <w:rFonts w:ascii="Arial" w:eastAsia="Calibri" w:hAnsi="Arial" w:cs="Times New Roman"/>
                <w:sz w:val="20"/>
              </w:rPr>
              <w:t xml:space="preserve"> Nein</w:t>
            </w:r>
          </w:p>
        </w:tc>
      </w:tr>
    </w:tbl>
    <w:p w14:paraId="6B847AAB" w14:textId="77777777" w:rsidR="007D260A" w:rsidRDefault="007D260A"/>
    <w:sectPr w:rsidR="007D26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62"/>
    <w:multiLevelType w:val="hybridMultilevel"/>
    <w:tmpl w:val="594AE1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1F1C04"/>
    <w:multiLevelType w:val="hybridMultilevel"/>
    <w:tmpl w:val="FE36E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941C46"/>
    <w:multiLevelType w:val="hybridMultilevel"/>
    <w:tmpl w:val="DB026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EB7360"/>
    <w:multiLevelType w:val="hybridMultilevel"/>
    <w:tmpl w:val="FAF2CA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8B008B"/>
    <w:multiLevelType w:val="hybridMultilevel"/>
    <w:tmpl w:val="23C822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CC7FDB"/>
    <w:multiLevelType w:val="hybridMultilevel"/>
    <w:tmpl w:val="A36E30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F1176B8"/>
    <w:multiLevelType w:val="hybridMultilevel"/>
    <w:tmpl w:val="A6940B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E20382B"/>
    <w:multiLevelType w:val="hybridMultilevel"/>
    <w:tmpl w:val="21EC9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213703"/>
    <w:multiLevelType w:val="hybridMultilevel"/>
    <w:tmpl w:val="77661D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FB3C65"/>
    <w:multiLevelType w:val="hybridMultilevel"/>
    <w:tmpl w:val="6A304A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82030502">
    <w:abstractNumId w:val="3"/>
  </w:num>
  <w:num w:numId="2" w16cid:durableId="1325208305">
    <w:abstractNumId w:val="4"/>
  </w:num>
  <w:num w:numId="3" w16cid:durableId="1585412620">
    <w:abstractNumId w:val="6"/>
  </w:num>
  <w:num w:numId="4" w16cid:durableId="1851020555">
    <w:abstractNumId w:val="1"/>
  </w:num>
  <w:num w:numId="5" w16cid:durableId="647325888">
    <w:abstractNumId w:val="5"/>
  </w:num>
  <w:num w:numId="6" w16cid:durableId="1689600104">
    <w:abstractNumId w:val="0"/>
  </w:num>
  <w:num w:numId="7" w16cid:durableId="1374161201">
    <w:abstractNumId w:val="7"/>
  </w:num>
  <w:num w:numId="8" w16cid:durableId="217478067">
    <w:abstractNumId w:val="9"/>
  </w:num>
  <w:num w:numId="9" w16cid:durableId="1646818277">
    <w:abstractNumId w:val="2"/>
  </w:num>
  <w:num w:numId="10" w16cid:durableId="372582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0A"/>
    <w:rsid w:val="00127ED1"/>
    <w:rsid w:val="007D2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B39E"/>
  <w15:chartTrackingRefBased/>
  <w15:docId w15:val="{E5215614-CECE-4A3F-B30E-B7298431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2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2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26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26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26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26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26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26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26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26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26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26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26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26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2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2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2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260A"/>
    <w:rPr>
      <w:rFonts w:eastAsiaTheme="majorEastAsia" w:cstheme="majorBidi"/>
      <w:color w:val="272727" w:themeColor="text1" w:themeTint="D8"/>
    </w:rPr>
  </w:style>
  <w:style w:type="paragraph" w:styleId="Titel">
    <w:name w:val="Title"/>
    <w:basedOn w:val="Standard"/>
    <w:next w:val="Standard"/>
    <w:link w:val="TitelZchn"/>
    <w:uiPriority w:val="10"/>
    <w:qFormat/>
    <w:rsid w:val="007D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2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2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2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2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260A"/>
    <w:rPr>
      <w:i/>
      <w:iCs/>
      <w:color w:val="404040" w:themeColor="text1" w:themeTint="BF"/>
    </w:rPr>
  </w:style>
  <w:style w:type="paragraph" w:styleId="Listenabsatz">
    <w:name w:val="List Paragraph"/>
    <w:basedOn w:val="Standard"/>
    <w:uiPriority w:val="34"/>
    <w:qFormat/>
    <w:rsid w:val="007D260A"/>
    <w:pPr>
      <w:ind w:left="720"/>
      <w:contextualSpacing/>
    </w:pPr>
  </w:style>
  <w:style w:type="character" w:styleId="IntensiveHervorhebung">
    <w:name w:val="Intense Emphasis"/>
    <w:basedOn w:val="Absatz-Standardschriftart"/>
    <w:uiPriority w:val="21"/>
    <w:qFormat/>
    <w:rsid w:val="007D260A"/>
    <w:rPr>
      <w:i/>
      <w:iCs/>
      <w:color w:val="0F4761" w:themeColor="accent1" w:themeShade="BF"/>
    </w:rPr>
  </w:style>
  <w:style w:type="paragraph" w:styleId="IntensivesZitat">
    <w:name w:val="Intense Quote"/>
    <w:basedOn w:val="Standard"/>
    <w:next w:val="Standard"/>
    <w:link w:val="IntensivesZitatZchn"/>
    <w:uiPriority w:val="30"/>
    <w:qFormat/>
    <w:rsid w:val="007D2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260A"/>
    <w:rPr>
      <w:i/>
      <w:iCs/>
      <w:color w:val="0F4761" w:themeColor="accent1" w:themeShade="BF"/>
    </w:rPr>
  </w:style>
  <w:style w:type="character" w:styleId="IntensiverVerweis">
    <w:name w:val="Intense Reference"/>
    <w:basedOn w:val="Absatz-Standardschriftart"/>
    <w:uiPriority w:val="32"/>
    <w:qFormat/>
    <w:rsid w:val="007D260A"/>
    <w:rPr>
      <w:b/>
      <w:bCs/>
      <w:smallCaps/>
      <w:color w:val="0F4761" w:themeColor="accent1" w:themeShade="BF"/>
      <w:spacing w:val="5"/>
    </w:rPr>
  </w:style>
  <w:style w:type="table" w:customStyle="1" w:styleId="Tabellenraster1">
    <w:name w:val="Tabellenraster1"/>
    <w:basedOn w:val="NormaleTabelle"/>
    <w:next w:val="Tabellenraster"/>
    <w:uiPriority w:val="59"/>
    <w:rsid w:val="007D26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7D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4317</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Würtz</dc:creator>
  <cp:keywords/>
  <dc:description/>
  <cp:lastModifiedBy>Andreas Würtz</cp:lastModifiedBy>
  <cp:revision>1</cp:revision>
  <dcterms:created xsi:type="dcterms:W3CDTF">2025-10-16T17:48:00Z</dcterms:created>
  <dcterms:modified xsi:type="dcterms:W3CDTF">2025-10-16T17:49:00Z</dcterms:modified>
</cp:coreProperties>
</file>