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E61D5" w14:textId="77777777" w:rsidR="00E936E5" w:rsidRPr="0016435A" w:rsidRDefault="00E936E5" w:rsidP="00E936E5">
      <w:pPr>
        <w:pStyle w:val="KeinLeerraum"/>
        <w:rPr>
          <w:b/>
          <w:bCs/>
        </w:rPr>
      </w:pPr>
      <w:bookmarkStart w:id="0" w:name="_GoBack"/>
      <w:r w:rsidRPr="0016435A">
        <w:rPr>
          <w:b/>
          <w:bCs/>
        </w:rPr>
        <w:t>Checkliste: Posten für Ihr Budget 2026</w:t>
      </w:r>
    </w:p>
    <w:bookmarkEnd w:id="0"/>
    <w:p w14:paraId="7D8C24FB" w14:textId="77777777" w:rsidR="00E936E5" w:rsidRPr="000D5213" w:rsidRDefault="00E936E5" w:rsidP="00E936E5">
      <w:pPr>
        <w:pStyle w:val="KeinLeerraum"/>
      </w:pPr>
    </w:p>
    <w:tbl>
      <w:tblPr>
        <w:tblStyle w:val="Tabellenraster"/>
        <w:tblW w:w="0" w:type="auto"/>
        <w:tblLook w:val="04A0" w:firstRow="1" w:lastRow="0" w:firstColumn="1" w:lastColumn="0" w:noHBand="0" w:noVBand="1"/>
      </w:tblPr>
      <w:tblGrid>
        <w:gridCol w:w="3114"/>
        <w:gridCol w:w="4220"/>
        <w:gridCol w:w="1728"/>
      </w:tblGrid>
      <w:tr w:rsidR="00E936E5" w14:paraId="0C9FBBBA" w14:textId="77777777" w:rsidTr="00E804E1">
        <w:tc>
          <w:tcPr>
            <w:tcW w:w="3114" w:type="dxa"/>
            <w:shd w:val="clear" w:color="auto" w:fill="D9E2F3" w:themeFill="accent1" w:themeFillTint="33"/>
          </w:tcPr>
          <w:p w14:paraId="0473B416" w14:textId="77777777" w:rsidR="00E936E5" w:rsidRPr="00807DDD" w:rsidRDefault="00E936E5" w:rsidP="00E804E1">
            <w:pPr>
              <w:pStyle w:val="KeinLeerraum"/>
              <w:rPr>
                <w:b/>
                <w:bCs/>
              </w:rPr>
            </w:pPr>
            <w:r w:rsidRPr="00807DDD">
              <w:rPr>
                <w:b/>
                <w:bCs/>
              </w:rPr>
              <w:t>Budgetposten</w:t>
            </w:r>
          </w:p>
        </w:tc>
        <w:tc>
          <w:tcPr>
            <w:tcW w:w="4220" w:type="dxa"/>
            <w:shd w:val="clear" w:color="auto" w:fill="D9E2F3" w:themeFill="accent1" w:themeFillTint="33"/>
          </w:tcPr>
          <w:p w14:paraId="65D0700E" w14:textId="77777777" w:rsidR="00E936E5" w:rsidRPr="00807DDD" w:rsidRDefault="00E936E5" w:rsidP="00E804E1">
            <w:pPr>
              <w:pStyle w:val="KeinLeerraum"/>
              <w:rPr>
                <w:b/>
                <w:bCs/>
              </w:rPr>
            </w:pPr>
            <w:r w:rsidRPr="00807DDD">
              <w:rPr>
                <w:b/>
                <w:bCs/>
              </w:rPr>
              <w:t xml:space="preserve">Das sollten Sie </w:t>
            </w:r>
            <w:r w:rsidRPr="002A4BC6">
              <w:rPr>
                <w:b/>
                <w:bCs/>
              </w:rPr>
              <w:t>beachten</w:t>
            </w:r>
          </w:p>
        </w:tc>
        <w:tc>
          <w:tcPr>
            <w:tcW w:w="1728" w:type="dxa"/>
            <w:shd w:val="clear" w:color="auto" w:fill="D9E2F3" w:themeFill="accent1" w:themeFillTint="33"/>
          </w:tcPr>
          <w:p w14:paraId="0867AE8B" w14:textId="77777777" w:rsidR="00E936E5" w:rsidRPr="00807DDD" w:rsidRDefault="00E936E5" w:rsidP="00E804E1">
            <w:pPr>
              <w:pStyle w:val="KeinLeerraum"/>
              <w:rPr>
                <w:b/>
                <w:bCs/>
              </w:rPr>
            </w:pPr>
            <w:r w:rsidRPr="00807DDD">
              <w:rPr>
                <w:b/>
                <w:bCs/>
              </w:rPr>
              <w:t>Berücksichtigt?</w:t>
            </w:r>
          </w:p>
        </w:tc>
      </w:tr>
      <w:tr w:rsidR="00E936E5" w14:paraId="00F458EB" w14:textId="77777777" w:rsidTr="00E804E1">
        <w:tc>
          <w:tcPr>
            <w:tcW w:w="3114" w:type="dxa"/>
          </w:tcPr>
          <w:p w14:paraId="66F18F02" w14:textId="77777777" w:rsidR="00E936E5" w:rsidRDefault="00E936E5" w:rsidP="00E804E1">
            <w:pPr>
              <w:pStyle w:val="KeinLeerraum"/>
            </w:pPr>
            <w:r>
              <w:t>Personal</w:t>
            </w:r>
          </w:p>
        </w:tc>
        <w:tc>
          <w:tcPr>
            <w:tcW w:w="4220" w:type="dxa"/>
          </w:tcPr>
          <w:p w14:paraId="5C0821A8" w14:textId="77777777" w:rsidR="00E936E5" w:rsidRDefault="00E936E5" w:rsidP="00E804E1">
            <w:pPr>
              <w:pStyle w:val="KeinLeerraum"/>
            </w:pPr>
            <w:r>
              <w:t>Berücksichtigen Sie hier die vollständigen Personalkosten für Sie und ggf. Ihnen zugeordnete Mitarbeiter. Vergessen Sie mögliche Gehaltsanpassungen nicht, die etwa auf Gehaltserhöhungen, Inflationsausgleich oder Tariferhöhungen zurückgehen.</w:t>
            </w:r>
          </w:p>
        </w:tc>
        <w:tc>
          <w:tcPr>
            <w:tcW w:w="1728" w:type="dxa"/>
          </w:tcPr>
          <w:p w14:paraId="3F001361" w14:textId="77777777" w:rsidR="00E936E5" w:rsidRDefault="00E936E5" w:rsidP="00E804E1">
            <w:pPr>
              <w:pStyle w:val="KeinLeerraum"/>
            </w:pPr>
            <w:r w:rsidRPr="00583CEA">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0031344E" w14:textId="77777777" w:rsidTr="00E804E1">
        <w:tc>
          <w:tcPr>
            <w:tcW w:w="3114" w:type="dxa"/>
          </w:tcPr>
          <w:p w14:paraId="3903D955" w14:textId="77777777" w:rsidR="00E936E5" w:rsidRDefault="00E936E5" w:rsidP="00E804E1">
            <w:pPr>
              <w:pStyle w:val="KeinLeerraum"/>
            </w:pPr>
            <w:r>
              <w:t>Hilfspersonal, Aushilfen und Co.</w:t>
            </w:r>
          </w:p>
        </w:tc>
        <w:tc>
          <w:tcPr>
            <w:tcW w:w="4220" w:type="dxa"/>
          </w:tcPr>
          <w:p w14:paraId="63B560ED" w14:textId="77777777" w:rsidR="00E936E5" w:rsidRDefault="00E936E5" w:rsidP="00E804E1">
            <w:pPr>
              <w:pStyle w:val="KeinLeerraum"/>
            </w:pPr>
            <w:r>
              <w:t>Denken Sie hier beispielsweise an Aushilfen, Ferienjobber, Praktikanten oder Werkstudenten. Klären Sie mit der Personalabteilung, welche Kosten Sie jeweils beim betreffenden Beschäftigungstyp ansetzen müssen. Das ist eben nicht nur der Stundenlohn für den Beschäftigten.</w:t>
            </w:r>
          </w:p>
        </w:tc>
        <w:tc>
          <w:tcPr>
            <w:tcW w:w="1728" w:type="dxa"/>
          </w:tcPr>
          <w:p w14:paraId="4054619A" w14:textId="77777777" w:rsidR="00E936E5" w:rsidRPr="00583CEA" w:rsidRDefault="00E936E5" w:rsidP="00E804E1">
            <w:pPr>
              <w:pStyle w:val="KeinLeerraum"/>
            </w:pPr>
            <w:r w:rsidRPr="00583CEA">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7241DAD3" w14:textId="77777777" w:rsidTr="00E804E1">
        <w:tc>
          <w:tcPr>
            <w:tcW w:w="3114" w:type="dxa"/>
          </w:tcPr>
          <w:p w14:paraId="7AB04244" w14:textId="77777777" w:rsidR="00E936E5" w:rsidRDefault="00E936E5" w:rsidP="00E804E1">
            <w:pPr>
              <w:pStyle w:val="KeinLeerraum"/>
            </w:pPr>
            <w:r>
              <w:t>Ausstattung und Arbeitsmittel</w:t>
            </w:r>
          </w:p>
        </w:tc>
        <w:tc>
          <w:tcPr>
            <w:tcW w:w="4220" w:type="dxa"/>
          </w:tcPr>
          <w:p w14:paraId="56EB11CE" w14:textId="77777777" w:rsidR="00E936E5" w:rsidRDefault="00E936E5" w:rsidP="00E804E1">
            <w:pPr>
              <w:pStyle w:val="KeinLeerraum"/>
            </w:pPr>
            <w:r>
              <w:t xml:space="preserve">Darunter fällt beispielsweise Ihre Ausstattung am Arbeitsplatz. Prüfen Sie, was ggf. ersetzt werden muss. Denken Sie auch an Ihre technische Ausstattung wie Notebook, Scanner, Schredder oder Drucker. Klären Sie, inwieweit eine Ersatzbeschaffung für Ihren Computer ansteht, etwa weil der </w:t>
            </w:r>
            <w:r w:rsidRPr="002A4BC6">
              <w:t>Bisherige</w:t>
            </w:r>
            <w:r>
              <w:t xml:space="preserve"> nicht Windows-11-tauglich ist. Vergessen Sie die Kosten für Büromaterial nicht.</w:t>
            </w:r>
          </w:p>
        </w:tc>
        <w:tc>
          <w:tcPr>
            <w:tcW w:w="1728" w:type="dxa"/>
          </w:tcPr>
          <w:p w14:paraId="1316F1AB" w14:textId="77777777" w:rsidR="00E936E5" w:rsidRDefault="00E936E5" w:rsidP="00E804E1">
            <w:pPr>
              <w:pStyle w:val="KeinLeerraum"/>
            </w:pPr>
            <w:r w:rsidRPr="00583CEA">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10FFDD17" w14:textId="77777777" w:rsidTr="00E804E1">
        <w:tc>
          <w:tcPr>
            <w:tcW w:w="3114" w:type="dxa"/>
          </w:tcPr>
          <w:p w14:paraId="6374C936" w14:textId="77777777" w:rsidR="00E936E5" w:rsidRDefault="00E936E5" w:rsidP="00E804E1">
            <w:pPr>
              <w:pStyle w:val="KeinLeerraum"/>
            </w:pPr>
            <w:r>
              <w:t>Kommunikationskosten</w:t>
            </w:r>
          </w:p>
        </w:tc>
        <w:tc>
          <w:tcPr>
            <w:tcW w:w="4220" w:type="dxa"/>
          </w:tcPr>
          <w:p w14:paraId="12580080" w14:textId="77777777" w:rsidR="00E936E5" w:rsidRDefault="00E936E5" w:rsidP="00E804E1">
            <w:pPr>
              <w:pStyle w:val="KeinLeerraum"/>
            </w:pPr>
            <w:r>
              <w:t>Das können (Miet-)Kosten für ein Smartphone genauso sein wie die Kosten für einen Mobilfunkvertrag oder einen Datentarif.</w:t>
            </w:r>
          </w:p>
        </w:tc>
        <w:tc>
          <w:tcPr>
            <w:tcW w:w="1728" w:type="dxa"/>
          </w:tcPr>
          <w:p w14:paraId="5517E6D8" w14:textId="77777777" w:rsidR="00E936E5" w:rsidRPr="00583CEA" w:rsidRDefault="00E936E5" w:rsidP="00E804E1">
            <w:pPr>
              <w:pStyle w:val="KeinLeerraum"/>
            </w:pPr>
            <w:r w:rsidRPr="00583CEA">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224EBE5F" w14:textId="77777777" w:rsidTr="00E804E1">
        <w:tc>
          <w:tcPr>
            <w:tcW w:w="3114" w:type="dxa"/>
          </w:tcPr>
          <w:p w14:paraId="42D16F0E" w14:textId="77777777" w:rsidR="00E936E5" w:rsidRDefault="00E936E5" w:rsidP="00E804E1">
            <w:pPr>
              <w:pStyle w:val="KeinLeerraum"/>
            </w:pPr>
            <w:r>
              <w:t>Fachliteratur und Informationsquellen</w:t>
            </w:r>
          </w:p>
        </w:tc>
        <w:tc>
          <w:tcPr>
            <w:tcW w:w="4220" w:type="dxa"/>
          </w:tcPr>
          <w:p w14:paraId="779E52A9" w14:textId="77777777" w:rsidR="00E936E5" w:rsidRDefault="00E936E5" w:rsidP="00E804E1">
            <w:pPr>
              <w:pStyle w:val="KeinLeerraum"/>
            </w:pPr>
            <w:r>
              <w:t xml:space="preserve">Datenschutz ist kein </w:t>
            </w:r>
            <w:proofErr w:type="spellStart"/>
            <w:r>
              <w:t>Allerweltsthema</w:t>
            </w:r>
            <w:proofErr w:type="spellEnd"/>
            <w:r>
              <w:t>. Daher hat Fachliteratur ihren Preis. Zudem zählt gute und aktuelle Fachliteratur zu Ihrem wichtigsten Handwerkszeug. Berücksichtigen Sie hier Kosten für Fachbücher, Gesetzeskommentare, Fachzeitschriften und Onlinedatenbanken.</w:t>
            </w:r>
          </w:p>
        </w:tc>
        <w:tc>
          <w:tcPr>
            <w:tcW w:w="1728" w:type="dxa"/>
          </w:tcPr>
          <w:p w14:paraId="0FD610CA" w14:textId="77777777" w:rsidR="00E936E5" w:rsidRDefault="00E936E5" w:rsidP="00E804E1">
            <w:pPr>
              <w:pStyle w:val="KeinLeerraum"/>
            </w:pPr>
            <w:r w:rsidRPr="00583CEA">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5F0106A5" w14:textId="77777777" w:rsidTr="00E804E1">
        <w:tc>
          <w:tcPr>
            <w:tcW w:w="3114" w:type="dxa"/>
          </w:tcPr>
          <w:p w14:paraId="41EA03B3" w14:textId="77777777" w:rsidR="00E936E5" w:rsidRDefault="00E936E5" w:rsidP="00E804E1">
            <w:pPr>
              <w:pStyle w:val="KeinLeerraum"/>
            </w:pPr>
            <w:r>
              <w:t>Qualifikation</w:t>
            </w:r>
          </w:p>
        </w:tc>
        <w:tc>
          <w:tcPr>
            <w:tcW w:w="4220" w:type="dxa"/>
          </w:tcPr>
          <w:p w14:paraId="499CC4EA" w14:textId="77777777" w:rsidR="00E936E5" w:rsidRDefault="00E936E5" w:rsidP="00E804E1">
            <w:pPr>
              <w:pStyle w:val="KeinLeerraum"/>
            </w:pPr>
            <w:r>
              <w:t>Sie müssen Ihr Wissen kontinuierlich ausbauen. Oft geht das nicht ohne Schulungen oder Fachkonferenzen. Auch wenn Sie eine Onlineveranstaltung buchen, können schnell stattliche Summen zusammenkommen.</w:t>
            </w:r>
          </w:p>
        </w:tc>
        <w:tc>
          <w:tcPr>
            <w:tcW w:w="1728" w:type="dxa"/>
          </w:tcPr>
          <w:p w14:paraId="1E3B2B83" w14:textId="77777777" w:rsidR="00E936E5" w:rsidRDefault="00E936E5" w:rsidP="00E804E1">
            <w:pPr>
              <w:pStyle w:val="KeinLeerraum"/>
            </w:pPr>
            <w:r w:rsidRPr="00583CEA">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20BF0B17" w14:textId="77777777" w:rsidTr="00E804E1">
        <w:tc>
          <w:tcPr>
            <w:tcW w:w="3114" w:type="dxa"/>
          </w:tcPr>
          <w:p w14:paraId="4568E1C6" w14:textId="77777777" w:rsidR="00E936E5" w:rsidRDefault="00E936E5" w:rsidP="00E804E1">
            <w:pPr>
              <w:pStyle w:val="KeinLeerraum"/>
            </w:pPr>
            <w:r>
              <w:t>Mitgliedschaften</w:t>
            </w:r>
          </w:p>
        </w:tc>
        <w:tc>
          <w:tcPr>
            <w:tcW w:w="4220" w:type="dxa"/>
          </w:tcPr>
          <w:p w14:paraId="63AA501B" w14:textId="77777777" w:rsidR="00E936E5" w:rsidRDefault="00E936E5" w:rsidP="00E804E1">
            <w:pPr>
              <w:pStyle w:val="KeinLeerraum"/>
            </w:pPr>
            <w:r>
              <w:t>Es kann sinnvoll sein, dass Ihr Unternehmen bzw. Sie Mitglied in Datenschutzverbänden sind. Das ermöglicht Ihnen nicht nur professionellen Austausch. Sie profitieren auch von aktuellen Informationen. Führen Sie die betreffenden Kosten auf.</w:t>
            </w:r>
          </w:p>
        </w:tc>
        <w:tc>
          <w:tcPr>
            <w:tcW w:w="1728" w:type="dxa"/>
          </w:tcPr>
          <w:p w14:paraId="17CFFA39" w14:textId="77777777" w:rsidR="00E936E5" w:rsidRPr="00583CEA" w:rsidRDefault="00E936E5" w:rsidP="00E804E1">
            <w:pPr>
              <w:pStyle w:val="KeinLeerraum"/>
            </w:pPr>
            <w:r w:rsidRPr="00F6678A">
              <w:fldChar w:fldCharType="begin">
                <w:ffData>
                  <w:name w:val="Kontrollkästchen1"/>
                  <w:enabled/>
                  <w:calcOnExit w:val="0"/>
                  <w:checkBox>
                    <w:sizeAuto/>
                    <w:default w:val="0"/>
                  </w:checkBox>
                </w:ffData>
              </w:fldChar>
            </w:r>
            <w:r w:rsidRPr="00F6678A">
              <w:instrText xml:space="preserve"> FORMCHECKBOX </w:instrText>
            </w:r>
            <w:r>
              <w:fldChar w:fldCharType="separate"/>
            </w:r>
            <w:r w:rsidRPr="00F6678A">
              <w:fldChar w:fldCharType="end"/>
            </w:r>
            <w:r w:rsidRPr="00F6678A">
              <w:t xml:space="preserve"> Ja </w:t>
            </w:r>
            <w:r w:rsidRPr="00F6678A">
              <w:fldChar w:fldCharType="begin">
                <w:ffData>
                  <w:name w:val="Kontrollkästchen2"/>
                  <w:enabled/>
                  <w:calcOnExit w:val="0"/>
                  <w:checkBox>
                    <w:sizeAuto/>
                    <w:default w:val="0"/>
                  </w:checkBox>
                </w:ffData>
              </w:fldChar>
            </w:r>
            <w:r w:rsidRPr="00F6678A">
              <w:instrText xml:space="preserve"> FORMCHECKBOX </w:instrText>
            </w:r>
            <w:r>
              <w:fldChar w:fldCharType="separate"/>
            </w:r>
            <w:r w:rsidRPr="00F6678A">
              <w:fldChar w:fldCharType="end"/>
            </w:r>
            <w:r w:rsidRPr="00F6678A">
              <w:t xml:space="preserve"> Nein</w:t>
            </w:r>
          </w:p>
        </w:tc>
      </w:tr>
      <w:tr w:rsidR="00E936E5" w14:paraId="7E7A38F9" w14:textId="77777777" w:rsidTr="00E804E1">
        <w:tc>
          <w:tcPr>
            <w:tcW w:w="3114" w:type="dxa"/>
          </w:tcPr>
          <w:p w14:paraId="5C19358A" w14:textId="77777777" w:rsidR="00E936E5" w:rsidRDefault="00E936E5" w:rsidP="00E804E1">
            <w:pPr>
              <w:pStyle w:val="KeinLeerraum"/>
            </w:pPr>
            <w:r>
              <w:t>Prüfungen und (Re-)Zertifizierungen</w:t>
            </w:r>
          </w:p>
        </w:tc>
        <w:tc>
          <w:tcPr>
            <w:tcW w:w="4220" w:type="dxa"/>
          </w:tcPr>
          <w:p w14:paraId="4E27D436" w14:textId="77777777" w:rsidR="00E936E5" w:rsidRDefault="00E936E5" w:rsidP="00E804E1">
            <w:pPr>
              <w:pStyle w:val="KeinLeerraum"/>
            </w:pPr>
            <w:r>
              <w:t xml:space="preserve">Wollen Sie Prüfungen ablegen, können Prüfungsgebühren anfallen. Eventuell haben Sie selbst Zertifizierungen in spezifischen Bereichen, für die Kosten anfallen, etwa um die Zertifizierung für einen bestimmten Zeitraum zu erneuern. </w:t>
            </w:r>
          </w:p>
        </w:tc>
        <w:tc>
          <w:tcPr>
            <w:tcW w:w="1728" w:type="dxa"/>
          </w:tcPr>
          <w:p w14:paraId="6904F6BA" w14:textId="77777777" w:rsidR="00E936E5" w:rsidRPr="00583CEA" w:rsidRDefault="00E936E5" w:rsidP="00E804E1">
            <w:pPr>
              <w:pStyle w:val="KeinLeerraum"/>
            </w:pPr>
            <w:r w:rsidRPr="00F6678A">
              <w:fldChar w:fldCharType="begin">
                <w:ffData>
                  <w:name w:val="Kontrollkästchen1"/>
                  <w:enabled/>
                  <w:calcOnExit w:val="0"/>
                  <w:checkBox>
                    <w:sizeAuto/>
                    <w:default w:val="0"/>
                  </w:checkBox>
                </w:ffData>
              </w:fldChar>
            </w:r>
            <w:r w:rsidRPr="00F6678A">
              <w:instrText xml:space="preserve"> FORMCHECKBOX </w:instrText>
            </w:r>
            <w:r>
              <w:fldChar w:fldCharType="separate"/>
            </w:r>
            <w:r w:rsidRPr="00F6678A">
              <w:fldChar w:fldCharType="end"/>
            </w:r>
            <w:r w:rsidRPr="00F6678A">
              <w:t xml:space="preserve"> Ja </w:t>
            </w:r>
            <w:r w:rsidRPr="00F6678A">
              <w:fldChar w:fldCharType="begin">
                <w:ffData>
                  <w:name w:val="Kontrollkästchen2"/>
                  <w:enabled/>
                  <w:calcOnExit w:val="0"/>
                  <w:checkBox>
                    <w:sizeAuto/>
                    <w:default w:val="0"/>
                  </w:checkBox>
                </w:ffData>
              </w:fldChar>
            </w:r>
            <w:r w:rsidRPr="00F6678A">
              <w:instrText xml:space="preserve"> FORMCHECKBOX </w:instrText>
            </w:r>
            <w:r>
              <w:fldChar w:fldCharType="separate"/>
            </w:r>
            <w:r w:rsidRPr="00F6678A">
              <w:fldChar w:fldCharType="end"/>
            </w:r>
            <w:r w:rsidRPr="00F6678A">
              <w:t xml:space="preserve"> Nein</w:t>
            </w:r>
          </w:p>
        </w:tc>
      </w:tr>
      <w:tr w:rsidR="00E936E5" w14:paraId="71126382" w14:textId="77777777" w:rsidTr="00E804E1">
        <w:tc>
          <w:tcPr>
            <w:tcW w:w="3114" w:type="dxa"/>
          </w:tcPr>
          <w:p w14:paraId="31E8AEE1" w14:textId="77777777" w:rsidR="00E936E5" w:rsidRDefault="00E936E5" w:rsidP="00E804E1">
            <w:pPr>
              <w:pStyle w:val="KeinLeerraum"/>
            </w:pPr>
            <w:r>
              <w:t>Reise und Mobilität</w:t>
            </w:r>
          </w:p>
        </w:tc>
        <w:tc>
          <w:tcPr>
            <w:tcW w:w="4220" w:type="dxa"/>
          </w:tcPr>
          <w:p w14:paraId="4689C27B" w14:textId="77777777" w:rsidR="00E936E5" w:rsidRDefault="00E936E5" w:rsidP="00E804E1">
            <w:pPr>
              <w:pStyle w:val="KeinLeerraum"/>
            </w:pPr>
            <w:r>
              <w:t xml:space="preserve">Denken Sie hier an nötige Dienstreisen, etwa für Schulungen, Kontrollen oder Beratungen vor Ort. Berücksichtigen Sie nicht nur die Fahrtkosten, sondern auch Kosten für Übernachtungen und Verpflegung. Selbst </w:t>
            </w:r>
            <w:r>
              <w:lastRenderedPageBreak/>
              <w:t>Parkgebühren können schnell ins Geld gehen.</w:t>
            </w:r>
          </w:p>
        </w:tc>
        <w:tc>
          <w:tcPr>
            <w:tcW w:w="1728" w:type="dxa"/>
          </w:tcPr>
          <w:p w14:paraId="2DF6D33C" w14:textId="77777777" w:rsidR="00E936E5" w:rsidRDefault="00E936E5" w:rsidP="00E804E1">
            <w:pPr>
              <w:pStyle w:val="KeinLeerraum"/>
            </w:pPr>
            <w:r w:rsidRPr="00583CEA">
              <w:lastRenderedPageBreak/>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6FD0BB58" w14:textId="77777777" w:rsidTr="00E804E1">
        <w:tc>
          <w:tcPr>
            <w:tcW w:w="3114" w:type="dxa"/>
          </w:tcPr>
          <w:p w14:paraId="698073B3" w14:textId="77777777" w:rsidR="00E936E5" w:rsidRDefault="00E936E5" w:rsidP="00E804E1">
            <w:pPr>
              <w:pStyle w:val="KeinLeerraum"/>
            </w:pPr>
            <w:r>
              <w:t>Infrastruktur und Räumlichkeiten</w:t>
            </w:r>
          </w:p>
        </w:tc>
        <w:tc>
          <w:tcPr>
            <w:tcW w:w="4220" w:type="dxa"/>
          </w:tcPr>
          <w:p w14:paraId="7FE3956E" w14:textId="77777777" w:rsidR="00E936E5" w:rsidRDefault="00E936E5" w:rsidP="00E804E1">
            <w:pPr>
              <w:pStyle w:val="KeinLeerraum"/>
            </w:pPr>
            <w:r>
              <w:t>So können Kosten anfallen, wenn Sie bestimmte Räume nutzen, etwa für Besprechungen oder vertrauliche Gespräche. Daneben werden ggf. auch Kosten für Internet oder Strom auf den einzelnen Arbeitsplatz umgelegt.</w:t>
            </w:r>
          </w:p>
        </w:tc>
        <w:tc>
          <w:tcPr>
            <w:tcW w:w="1728" w:type="dxa"/>
          </w:tcPr>
          <w:p w14:paraId="58E8A362" w14:textId="77777777" w:rsidR="00E936E5" w:rsidRDefault="00E936E5" w:rsidP="00E804E1">
            <w:pPr>
              <w:pStyle w:val="KeinLeerraum"/>
            </w:pPr>
            <w:r w:rsidRPr="00583CEA">
              <w:fldChar w:fldCharType="begin">
                <w:ffData>
                  <w:name w:val="Kontrollkästchen1"/>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Ja </w:t>
            </w:r>
            <w:r w:rsidRPr="00583CEA">
              <w:fldChar w:fldCharType="begin">
                <w:ffData>
                  <w:name w:val="Kontrollkästchen2"/>
                  <w:enabled/>
                  <w:calcOnExit w:val="0"/>
                  <w:checkBox>
                    <w:sizeAuto/>
                    <w:default w:val="0"/>
                  </w:checkBox>
                </w:ffData>
              </w:fldChar>
            </w:r>
            <w:r w:rsidRPr="00583CEA">
              <w:instrText xml:space="preserve"> FORMCHECKBOX </w:instrText>
            </w:r>
            <w:r>
              <w:fldChar w:fldCharType="separate"/>
            </w:r>
            <w:r w:rsidRPr="00583CEA">
              <w:fldChar w:fldCharType="end"/>
            </w:r>
            <w:r w:rsidRPr="00583CEA">
              <w:t xml:space="preserve"> Nein</w:t>
            </w:r>
          </w:p>
        </w:tc>
      </w:tr>
      <w:tr w:rsidR="00E936E5" w14:paraId="5FA280A4" w14:textId="77777777" w:rsidTr="00E804E1">
        <w:tc>
          <w:tcPr>
            <w:tcW w:w="3114" w:type="dxa"/>
          </w:tcPr>
          <w:p w14:paraId="35B00985" w14:textId="77777777" w:rsidR="00E936E5" w:rsidRDefault="00E936E5" w:rsidP="00E804E1">
            <w:pPr>
              <w:pStyle w:val="KeinLeerraum"/>
            </w:pPr>
            <w:r>
              <w:t>Datenschutzprojekte</w:t>
            </w:r>
          </w:p>
        </w:tc>
        <w:tc>
          <w:tcPr>
            <w:tcW w:w="4220" w:type="dxa"/>
          </w:tcPr>
          <w:p w14:paraId="3D69F22F" w14:textId="77777777" w:rsidR="00E936E5" w:rsidRDefault="00E936E5" w:rsidP="00E804E1">
            <w:pPr>
              <w:pStyle w:val="KeinLeerraum"/>
            </w:pPr>
            <w:r>
              <w:t>Das können Projekte sein, um die Datenschutzorganisation voranzubringen. Denken Sie aber auch an Projekte anderswo, die Sie tatkräftig unterstützen müssen. Das kann ebenfalls Kosten bei Ihnen verursachen.</w:t>
            </w:r>
          </w:p>
        </w:tc>
        <w:tc>
          <w:tcPr>
            <w:tcW w:w="1728" w:type="dxa"/>
          </w:tcPr>
          <w:p w14:paraId="247CB7C3" w14:textId="77777777" w:rsidR="00E936E5" w:rsidRPr="00583CEA" w:rsidRDefault="00E936E5" w:rsidP="00E804E1">
            <w:pPr>
              <w:pStyle w:val="KeinLeerraum"/>
            </w:pPr>
            <w:r w:rsidRPr="001211CC">
              <w:fldChar w:fldCharType="begin">
                <w:ffData>
                  <w:name w:val="Kontrollkästchen1"/>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Ja </w:t>
            </w:r>
            <w:r w:rsidRPr="001211CC">
              <w:fldChar w:fldCharType="begin">
                <w:ffData>
                  <w:name w:val="Kontrollkästchen2"/>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Nein</w:t>
            </w:r>
          </w:p>
        </w:tc>
      </w:tr>
      <w:tr w:rsidR="00E936E5" w14:paraId="767B796A" w14:textId="77777777" w:rsidTr="00E804E1">
        <w:tc>
          <w:tcPr>
            <w:tcW w:w="3114" w:type="dxa"/>
          </w:tcPr>
          <w:p w14:paraId="782DF462" w14:textId="77777777" w:rsidR="00E936E5" w:rsidRDefault="00E936E5" w:rsidP="00E804E1">
            <w:pPr>
              <w:pStyle w:val="KeinLeerraum"/>
            </w:pPr>
            <w:proofErr w:type="spellStart"/>
            <w:r>
              <w:t>Awarenessmaßnahmen</w:t>
            </w:r>
            <w:proofErr w:type="spellEnd"/>
            <w:r>
              <w:t xml:space="preserve"> und Schulungen</w:t>
            </w:r>
          </w:p>
        </w:tc>
        <w:tc>
          <w:tcPr>
            <w:tcW w:w="4220" w:type="dxa"/>
          </w:tcPr>
          <w:p w14:paraId="16054785" w14:textId="77777777" w:rsidR="00E936E5" w:rsidRDefault="00E936E5" w:rsidP="00E804E1">
            <w:pPr>
              <w:pStyle w:val="KeinLeerraum"/>
            </w:pPr>
            <w:r>
              <w:t>Hierunter fällt alles, was in diesem Zusammenhang Kosten verursacht: Räume, Broschüren, Poster, Catering, Schulungsmaterialien. Ggf. gibt es auch Kosten für externe Anbieter.</w:t>
            </w:r>
          </w:p>
        </w:tc>
        <w:tc>
          <w:tcPr>
            <w:tcW w:w="1728" w:type="dxa"/>
          </w:tcPr>
          <w:p w14:paraId="63956CCA" w14:textId="77777777" w:rsidR="00E936E5" w:rsidRPr="00583CEA" w:rsidRDefault="00E936E5" w:rsidP="00E804E1">
            <w:pPr>
              <w:pStyle w:val="KeinLeerraum"/>
            </w:pPr>
            <w:r w:rsidRPr="001211CC">
              <w:fldChar w:fldCharType="begin">
                <w:ffData>
                  <w:name w:val="Kontrollkästchen1"/>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Ja </w:t>
            </w:r>
            <w:r w:rsidRPr="001211CC">
              <w:fldChar w:fldCharType="begin">
                <w:ffData>
                  <w:name w:val="Kontrollkästchen2"/>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Nein</w:t>
            </w:r>
          </w:p>
        </w:tc>
      </w:tr>
      <w:tr w:rsidR="00E936E5" w14:paraId="35DA0AB3" w14:textId="77777777" w:rsidTr="00E804E1">
        <w:tc>
          <w:tcPr>
            <w:tcW w:w="3114" w:type="dxa"/>
          </w:tcPr>
          <w:p w14:paraId="79EDD742" w14:textId="77777777" w:rsidR="00E936E5" w:rsidRDefault="00E936E5" w:rsidP="00E804E1">
            <w:pPr>
              <w:pStyle w:val="KeinLeerraum"/>
            </w:pPr>
            <w:r>
              <w:t>Externe Beratung und Spezialisten</w:t>
            </w:r>
          </w:p>
        </w:tc>
        <w:tc>
          <w:tcPr>
            <w:tcW w:w="4220" w:type="dxa"/>
          </w:tcPr>
          <w:p w14:paraId="3467F3A4" w14:textId="77777777" w:rsidR="00E936E5" w:rsidRDefault="00E936E5" w:rsidP="00E804E1">
            <w:pPr>
              <w:pStyle w:val="KeinLeerraum"/>
            </w:pPr>
            <w:r>
              <w:t>Bei schwierigen oder komplexen Themen brauchen Sie ggf. Unterstützung durch externe Experten. Dabei ist klar: Spezialisten gehen schnell ins Geld. Planen Sie dementsprechend Budget ein.</w:t>
            </w:r>
          </w:p>
        </w:tc>
        <w:tc>
          <w:tcPr>
            <w:tcW w:w="1728" w:type="dxa"/>
          </w:tcPr>
          <w:p w14:paraId="12FAAD61" w14:textId="77777777" w:rsidR="00E936E5" w:rsidRPr="00583CEA" w:rsidRDefault="00E936E5" w:rsidP="00E804E1">
            <w:pPr>
              <w:pStyle w:val="KeinLeerraum"/>
            </w:pPr>
            <w:r w:rsidRPr="001211CC">
              <w:fldChar w:fldCharType="begin">
                <w:ffData>
                  <w:name w:val="Kontrollkästchen1"/>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Ja </w:t>
            </w:r>
            <w:r w:rsidRPr="001211CC">
              <w:fldChar w:fldCharType="begin">
                <w:ffData>
                  <w:name w:val="Kontrollkästchen2"/>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Nein</w:t>
            </w:r>
          </w:p>
        </w:tc>
      </w:tr>
      <w:tr w:rsidR="00E936E5" w14:paraId="4220FEDC" w14:textId="77777777" w:rsidTr="00E804E1">
        <w:tc>
          <w:tcPr>
            <w:tcW w:w="3114" w:type="dxa"/>
          </w:tcPr>
          <w:p w14:paraId="08D9522B" w14:textId="77777777" w:rsidR="00E936E5" w:rsidRDefault="00E936E5" w:rsidP="00E804E1">
            <w:pPr>
              <w:pStyle w:val="KeinLeerraum"/>
            </w:pPr>
            <w:r>
              <w:t>Notfall-Budget</w:t>
            </w:r>
          </w:p>
        </w:tc>
        <w:tc>
          <w:tcPr>
            <w:tcW w:w="4220" w:type="dxa"/>
          </w:tcPr>
          <w:p w14:paraId="1431E6A2" w14:textId="77777777" w:rsidR="00E936E5" w:rsidRDefault="00E936E5" w:rsidP="00E804E1">
            <w:pPr>
              <w:pStyle w:val="KeinLeerraum"/>
            </w:pPr>
            <w:r>
              <w:t>Denken Sie auch immer nach Möglichkeit an eine Art Notgroschen. Das kann ein gesonderter Topf für unvorhersehbare Ausgaben sein. Alternativ schlagen Sie bei den anderen Posten einen geringen Prozentsatz auf, etwa 2 Prozent.</w:t>
            </w:r>
          </w:p>
        </w:tc>
        <w:tc>
          <w:tcPr>
            <w:tcW w:w="1728" w:type="dxa"/>
          </w:tcPr>
          <w:p w14:paraId="5969925E" w14:textId="77777777" w:rsidR="00E936E5" w:rsidRPr="00583CEA" w:rsidRDefault="00E936E5" w:rsidP="00E804E1">
            <w:pPr>
              <w:pStyle w:val="KeinLeerraum"/>
            </w:pPr>
            <w:r w:rsidRPr="001211CC">
              <w:fldChar w:fldCharType="begin">
                <w:ffData>
                  <w:name w:val="Kontrollkästchen1"/>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Ja </w:t>
            </w:r>
            <w:r w:rsidRPr="001211CC">
              <w:fldChar w:fldCharType="begin">
                <w:ffData>
                  <w:name w:val="Kontrollkästchen2"/>
                  <w:enabled/>
                  <w:calcOnExit w:val="0"/>
                  <w:checkBox>
                    <w:sizeAuto/>
                    <w:default w:val="0"/>
                  </w:checkBox>
                </w:ffData>
              </w:fldChar>
            </w:r>
            <w:r w:rsidRPr="001211CC">
              <w:instrText xml:space="preserve"> FORMCHECKBOX </w:instrText>
            </w:r>
            <w:r>
              <w:fldChar w:fldCharType="separate"/>
            </w:r>
            <w:r w:rsidRPr="001211CC">
              <w:fldChar w:fldCharType="end"/>
            </w:r>
            <w:r w:rsidRPr="001211CC">
              <w:t xml:space="preserve"> Nein</w:t>
            </w:r>
          </w:p>
        </w:tc>
      </w:tr>
    </w:tbl>
    <w:p w14:paraId="06DE082E" w14:textId="77777777" w:rsidR="00E936E5" w:rsidRDefault="00E936E5" w:rsidP="00E936E5">
      <w:pPr>
        <w:pStyle w:val="KeinLeerraum"/>
      </w:pPr>
    </w:p>
    <w:p w14:paraId="0EEC806A" w14:textId="77777777" w:rsidR="00E936E5" w:rsidRDefault="00E936E5" w:rsidP="00E936E5">
      <w:pPr>
        <w:pStyle w:val="KeinLeerraum"/>
      </w:pPr>
    </w:p>
    <w:p w14:paraId="220722B9" w14:textId="77777777" w:rsidR="00E936E5" w:rsidRDefault="00E936E5" w:rsidP="00E936E5">
      <w:pPr>
        <w:pStyle w:val="KeinLeerraum"/>
      </w:pPr>
    </w:p>
    <w:p w14:paraId="1C8A3D29" w14:textId="77777777" w:rsidR="004818B5" w:rsidRDefault="004818B5" w:rsidP="004818B5">
      <w:pPr>
        <w:pStyle w:val="KeinLeerraum"/>
      </w:pPr>
    </w:p>
    <w:p w14:paraId="7E590D0E" w14:textId="77777777" w:rsidR="004818B5" w:rsidRDefault="004818B5" w:rsidP="004818B5">
      <w:pPr>
        <w:pStyle w:val="KeinLeerraum"/>
      </w:pPr>
    </w:p>
    <w:p w14:paraId="3956D702" w14:textId="77777777" w:rsidR="004818B5" w:rsidRPr="000D5213" w:rsidRDefault="004818B5" w:rsidP="004818B5">
      <w:pPr>
        <w:pStyle w:val="KeinLeerraum"/>
      </w:pPr>
    </w:p>
    <w:p w14:paraId="53834A8E" w14:textId="77777777" w:rsidR="004818B5" w:rsidRPr="000D5213" w:rsidRDefault="004818B5" w:rsidP="004818B5">
      <w:pPr>
        <w:pStyle w:val="KeinLeerraum"/>
      </w:pPr>
    </w:p>
    <w:p w14:paraId="6ED019D3" w14:textId="77777777" w:rsidR="004818B5" w:rsidRPr="000D5213" w:rsidRDefault="004818B5" w:rsidP="004818B5">
      <w:pPr>
        <w:pStyle w:val="KeinLeerraum"/>
      </w:pPr>
    </w:p>
    <w:p w14:paraId="7AA8077B" w14:textId="77777777" w:rsidR="00300DC4" w:rsidRPr="004818B5" w:rsidRDefault="00300DC4" w:rsidP="004818B5"/>
    <w:sectPr w:rsidR="00300DC4" w:rsidRPr="004818B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328D4" w14:textId="77777777" w:rsidR="001406B6" w:rsidRDefault="001406B6" w:rsidP="00CC2216">
      <w:r>
        <w:separator/>
      </w:r>
    </w:p>
  </w:endnote>
  <w:endnote w:type="continuationSeparator" w:id="0">
    <w:p w14:paraId="645A0CD1" w14:textId="77777777" w:rsidR="001406B6" w:rsidRDefault="001406B6"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D18B" w14:textId="77777777" w:rsidR="001406B6" w:rsidRDefault="001406B6" w:rsidP="00CC2216">
      <w:r>
        <w:separator/>
      </w:r>
    </w:p>
  </w:footnote>
  <w:footnote w:type="continuationSeparator" w:id="0">
    <w:p w14:paraId="45229E3D" w14:textId="77777777" w:rsidR="001406B6" w:rsidRDefault="001406B6"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8112786"/>
    <w:multiLevelType w:val="hybridMultilevel"/>
    <w:tmpl w:val="DD4C6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5F7C85"/>
    <w:multiLevelType w:val="hybridMultilevel"/>
    <w:tmpl w:val="BC28F1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626FD7"/>
    <w:multiLevelType w:val="hybridMultilevel"/>
    <w:tmpl w:val="D870EC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B80E60"/>
    <w:multiLevelType w:val="hybridMultilevel"/>
    <w:tmpl w:val="681675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5F2178"/>
    <w:multiLevelType w:val="hybridMultilevel"/>
    <w:tmpl w:val="6D68B7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DC2BDE"/>
    <w:multiLevelType w:val="hybridMultilevel"/>
    <w:tmpl w:val="49BE9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525F5EDD"/>
    <w:multiLevelType w:val="hybridMultilevel"/>
    <w:tmpl w:val="22FEC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450514E"/>
    <w:multiLevelType w:val="hybridMultilevel"/>
    <w:tmpl w:val="AB32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48B301F"/>
    <w:multiLevelType w:val="hybridMultilevel"/>
    <w:tmpl w:val="BE94BF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0933DA2"/>
    <w:multiLevelType w:val="hybridMultilevel"/>
    <w:tmpl w:val="690200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811EC1"/>
    <w:multiLevelType w:val="hybridMultilevel"/>
    <w:tmpl w:val="F862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2BD0072"/>
    <w:multiLevelType w:val="hybridMultilevel"/>
    <w:tmpl w:val="77E06F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2E920A7"/>
    <w:multiLevelType w:val="hybridMultilevel"/>
    <w:tmpl w:val="BC42AD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15"/>
  </w:num>
  <w:num w:numId="4">
    <w:abstractNumId w:val="7"/>
  </w:num>
  <w:num w:numId="5">
    <w:abstractNumId w:val="26"/>
  </w:num>
  <w:num w:numId="6">
    <w:abstractNumId w:val="9"/>
  </w:num>
  <w:num w:numId="7">
    <w:abstractNumId w:val="0"/>
  </w:num>
  <w:num w:numId="8">
    <w:abstractNumId w:val="11"/>
  </w:num>
  <w:num w:numId="9">
    <w:abstractNumId w:val="22"/>
  </w:num>
  <w:num w:numId="10">
    <w:abstractNumId w:val="33"/>
  </w:num>
  <w:num w:numId="11">
    <w:abstractNumId w:val="23"/>
  </w:num>
  <w:num w:numId="12">
    <w:abstractNumId w:val="14"/>
  </w:num>
  <w:num w:numId="13">
    <w:abstractNumId w:val="17"/>
  </w:num>
  <w:num w:numId="14">
    <w:abstractNumId w:val="30"/>
  </w:num>
  <w:num w:numId="15">
    <w:abstractNumId w:val="31"/>
  </w:num>
  <w:num w:numId="16">
    <w:abstractNumId w:val="12"/>
  </w:num>
  <w:num w:numId="17">
    <w:abstractNumId w:val="10"/>
  </w:num>
  <w:num w:numId="18">
    <w:abstractNumId w:val="1"/>
  </w:num>
  <w:num w:numId="19">
    <w:abstractNumId w:val="6"/>
  </w:num>
  <w:num w:numId="20">
    <w:abstractNumId w:val="24"/>
  </w:num>
  <w:num w:numId="21">
    <w:abstractNumId w:val="32"/>
  </w:num>
  <w:num w:numId="22">
    <w:abstractNumId w:val="19"/>
  </w:num>
  <w:num w:numId="23">
    <w:abstractNumId w:val="5"/>
  </w:num>
  <w:num w:numId="24">
    <w:abstractNumId w:val="28"/>
  </w:num>
  <w:num w:numId="25">
    <w:abstractNumId w:val="20"/>
  </w:num>
  <w:num w:numId="26">
    <w:abstractNumId w:val="27"/>
  </w:num>
  <w:num w:numId="27">
    <w:abstractNumId w:val="8"/>
  </w:num>
  <w:num w:numId="28">
    <w:abstractNumId w:val="16"/>
  </w:num>
  <w:num w:numId="29">
    <w:abstractNumId w:val="3"/>
  </w:num>
  <w:num w:numId="30">
    <w:abstractNumId w:val="4"/>
  </w:num>
  <w:num w:numId="31">
    <w:abstractNumId w:val="29"/>
  </w:num>
  <w:num w:numId="32">
    <w:abstractNumId w:val="2"/>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406B6"/>
    <w:rsid w:val="00152C55"/>
    <w:rsid w:val="001B14AD"/>
    <w:rsid w:val="001D11CB"/>
    <w:rsid w:val="002212CF"/>
    <w:rsid w:val="00291DAF"/>
    <w:rsid w:val="002D75F0"/>
    <w:rsid w:val="00300DC4"/>
    <w:rsid w:val="00351F26"/>
    <w:rsid w:val="003E47CA"/>
    <w:rsid w:val="003E52CE"/>
    <w:rsid w:val="00432E27"/>
    <w:rsid w:val="0044072D"/>
    <w:rsid w:val="00456C69"/>
    <w:rsid w:val="004818B5"/>
    <w:rsid w:val="004C79F3"/>
    <w:rsid w:val="005105F0"/>
    <w:rsid w:val="005717AA"/>
    <w:rsid w:val="005A6A71"/>
    <w:rsid w:val="005C5465"/>
    <w:rsid w:val="00696A56"/>
    <w:rsid w:val="0072310B"/>
    <w:rsid w:val="00996806"/>
    <w:rsid w:val="00AB25D6"/>
    <w:rsid w:val="00AC39D5"/>
    <w:rsid w:val="00B367BE"/>
    <w:rsid w:val="00BB0D08"/>
    <w:rsid w:val="00BE0F4E"/>
    <w:rsid w:val="00CB13B2"/>
    <w:rsid w:val="00CC2216"/>
    <w:rsid w:val="00DC69D7"/>
    <w:rsid w:val="00E936E5"/>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2025-11-03T11:48:00Z</dcterms:created>
  <dcterms:modified xsi:type="dcterms:W3CDTF">2025-11-03T11:48:00Z</dcterms:modified>
</cp:coreProperties>
</file>