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2F9D" w14:textId="77777777" w:rsidR="00F978A0" w:rsidRPr="00460FDE" w:rsidRDefault="00000000">
      <w:pPr>
        <w:shd w:val="clear" w:color="auto" w:fill="C3D842"/>
        <w:rPr>
          <w:lang w:val="de-DE"/>
        </w:rPr>
      </w:pPr>
      <w:r w:rsidRPr="00460FDE">
        <w:rPr>
          <w:b/>
          <w:sz w:val="28"/>
          <w:lang w:val="de-DE"/>
        </w:rPr>
        <w:t>Übersicht: Ausnahme für Berufsgeheimnisträger nach § 29 BDSG</w:t>
      </w:r>
    </w:p>
    <w:p w14:paraId="6CAA9D75" w14:textId="250D281F" w:rsidR="00F978A0" w:rsidRPr="00460FDE" w:rsidRDefault="00460FDE">
      <w:pPr>
        <w:shd w:val="clear" w:color="auto" w:fill="6A6A6A"/>
        <w:rPr>
          <w:lang w:val="de-DE"/>
        </w:rPr>
      </w:pPr>
      <w:r>
        <w:rPr>
          <w:color w:val="FFFFFF"/>
          <w:lang w:val="de-DE"/>
        </w:rPr>
        <w:br/>
      </w:r>
      <w:r w:rsidR="00000000" w:rsidRPr="00460FDE">
        <w:rPr>
          <w:color w:val="FFFFFF"/>
          <w:lang w:val="de-DE"/>
        </w:rPr>
        <w:t>Der Begriff „Berufsgeheimnisträger“ ist im Kontext des Strafgesetzbuches (§ 203 StGB) zu verstehen. Die dort aufgeführten Berufsgruppen genießen besonderen Schutz aufgrund ihrer gesellschaftlich wichtigen Vertrauensstellungen. Nach § 203 Abs. 1, 2 StGB handelt es sich konkret um folgende Berufsgruppen:</w:t>
      </w:r>
    </w:p>
    <w:p w14:paraId="6867826B" w14:textId="5575D8DB" w:rsidR="00F978A0" w:rsidRPr="00460FDE" w:rsidRDefault="00460FDE" w:rsidP="00460FDE">
      <w:pPr>
        <w:shd w:val="clear" w:color="auto" w:fill="E7F1C6"/>
        <w:rPr>
          <w:lang w:val="de-DE"/>
        </w:rPr>
      </w:pPr>
      <w:r>
        <w:rPr>
          <w:lang w:val="de-DE"/>
        </w:rPr>
        <w:br/>
      </w:r>
      <w:r w:rsidR="00000000" w:rsidRPr="00460FDE">
        <w:rPr>
          <w:lang w:val="de-DE"/>
        </w:rPr>
        <w:t>➤ Arzt, Zahnarzt, Tierarzt, Apotheker oder Angehöriger eines anderen Heilberufs, der für die Berufsausübung oder die Führung der Berufsbezeichnung eine staatlich geregelte Ausbildung erfordert</w:t>
      </w:r>
    </w:p>
    <w:p w14:paraId="660338E2" w14:textId="77777777" w:rsidR="00F978A0" w:rsidRPr="00460FDE" w:rsidRDefault="00000000" w:rsidP="00460FDE">
      <w:pPr>
        <w:shd w:val="clear" w:color="auto" w:fill="E7F1C6"/>
        <w:rPr>
          <w:lang w:val="de-DE"/>
        </w:rPr>
      </w:pPr>
      <w:r w:rsidRPr="00460FDE">
        <w:rPr>
          <w:lang w:val="de-DE"/>
        </w:rPr>
        <w:t>➤ Berufspsychologen mit staatlich anerkannter wissenschaftlicher Abschlussprüfung</w:t>
      </w:r>
    </w:p>
    <w:p w14:paraId="24AA132A" w14:textId="77777777" w:rsidR="00F978A0" w:rsidRPr="00460FDE" w:rsidRDefault="00000000" w:rsidP="00460FDE">
      <w:pPr>
        <w:shd w:val="clear" w:color="auto" w:fill="E7F1C6"/>
        <w:rPr>
          <w:lang w:val="de-DE"/>
        </w:rPr>
      </w:pPr>
      <w:r w:rsidRPr="00460FDE">
        <w:rPr>
          <w:lang w:val="de-DE"/>
        </w:rPr>
        <w:t>➤ Rechtsanwalt, Kammerrechtsbeistand, Patentanwalt, Notar, Verteidiger in einem gesetzlich geordneten Verfahren, Wirtschaftsprüfer, vereidigter Buchprüfer, Steuerberater, Steuerbevollmächtigter</w:t>
      </w:r>
    </w:p>
    <w:p w14:paraId="2BADFCAA" w14:textId="77777777" w:rsidR="00F978A0" w:rsidRPr="00460FDE" w:rsidRDefault="00000000" w:rsidP="00460FDE">
      <w:pPr>
        <w:shd w:val="clear" w:color="auto" w:fill="E7F1C6"/>
        <w:rPr>
          <w:lang w:val="de-DE"/>
        </w:rPr>
      </w:pPr>
      <w:r w:rsidRPr="00460FDE">
        <w:rPr>
          <w:lang w:val="de-DE"/>
        </w:rPr>
        <w:t>➤ Organ oder Mitglied eines Organs einer Wirtschaftsprüfungs-, Buchprüfungs- oder Berufsausübungsgesellschaft von Steuerberatern und Steuerbevollmächtigten, einer Berufsausübungsgesellschaft von Rechtsanwälten oder europäischen niedergelassenen Rechtsanwälten oder einer Berufsausübungsgesellschaft von Patentanwälten oder niedergelassenen europäischen Patentanwälten im Zusammenhang mit der Beratung und Vertretung dieser Gesellschaften</w:t>
      </w:r>
    </w:p>
    <w:p w14:paraId="4CC2C765" w14:textId="77777777" w:rsidR="00F978A0" w:rsidRPr="00460FDE" w:rsidRDefault="00000000" w:rsidP="00460FDE">
      <w:pPr>
        <w:shd w:val="clear" w:color="auto" w:fill="E7F1C6"/>
        <w:rPr>
          <w:lang w:val="de-DE"/>
        </w:rPr>
      </w:pPr>
      <w:r w:rsidRPr="00460FDE">
        <w:rPr>
          <w:lang w:val="de-DE"/>
        </w:rPr>
        <w:t>➤ Ehe-, Familien-, Erziehungs- oder Jugendberater sowie Berater für Suchtfragen in einer anerkannten Beratungsstelle</w:t>
      </w:r>
    </w:p>
    <w:p w14:paraId="67684C06" w14:textId="77777777" w:rsidR="00F978A0" w:rsidRPr="00460FDE" w:rsidRDefault="00000000" w:rsidP="00460FDE">
      <w:pPr>
        <w:shd w:val="clear" w:color="auto" w:fill="E7F1C6"/>
        <w:rPr>
          <w:lang w:val="de-DE"/>
        </w:rPr>
      </w:pPr>
      <w:r w:rsidRPr="00460FDE">
        <w:rPr>
          <w:lang w:val="de-DE"/>
        </w:rPr>
        <w:t>➤ Mitglied oder Beauftragter einer anerkannten Beratungsstelle nach §§ 3 und 8 Absatz 1 des Schwangerschaftskonfliktgesetzes</w:t>
      </w:r>
    </w:p>
    <w:p w14:paraId="27397652" w14:textId="77777777" w:rsidR="00F978A0" w:rsidRPr="00460FDE" w:rsidRDefault="00000000" w:rsidP="00460FDE">
      <w:pPr>
        <w:shd w:val="clear" w:color="auto" w:fill="E7F1C6"/>
        <w:rPr>
          <w:lang w:val="de-DE"/>
        </w:rPr>
      </w:pPr>
      <w:r w:rsidRPr="00460FDE">
        <w:rPr>
          <w:lang w:val="de-DE"/>
        </w:rPr>
        <w:t>➤ staatlich anerkannter Sozialarbeiter oder staatlich anerkannter Sozialpädagoge</w:t>
      </w:r>
    </w:p>
    <w:p w14:paraId="627CF018" w14:textId="77777777" w:rsidR="00F978A0" w:rsidRPr="00460FDE" w:rsidRDefault="00000000" w:rsidP="00460FDE">
      <w:pPr>
        <w:shd w:val="clear" w:color="auto" w:fill="E7F1C6"/>
        <w:rPr>
          <w:lang w:val="de-DE"/>
        </w:rPr>
      </w:pPr>
      <w:r w:rsidRPr="00460FDE">
        <w:rPr>
          <w:lang w:val="de-DE"/>
        </w:rPr>
        <w:t xml:space="preserve">➤ Angehöriger eines Unternehmens der privaten Kranken-, Unfall- oder Lebensversicherung oder einer privatärztlichen, </w:t>
      </w:r>
      <w:proofErr w:type="spellStart"/>
      <w:r w:rsidRPr="00460FDE">
        <w:rPr>
          <w:lang w:val="de-DE"/>
        </w:rPr>
        <w:t>steuerberaterlichen</w:t>
      </w:r>
      <w:proofErr w:type="spellEnd"/>
      <w:r w:rsidRPr="00460FDE">
        <w:rPr>
          <w:lang w:val="de-DE"/>
        </w:rPr>
        <w:t xml:space="preserve"> oder anwaltlichen Verrechnungsstelle</w:t>
      </w:r>
    </w:p>
    <w:p w14:paraId="6E13AD6B" w14:textId="77777777" w:rsidR="00F978A0" w:rsidRPr="00460FDE" w:rsidRDefault="00000000" w:rsidP="00460FDE">
      <w:pPr>
        <w:shd w:val="clear" w:color="auto" w:fill="E7F1C6"/>
        <w:rPr>
          <w:lang w:val="de-DE"/>
        </w:rPr>
      </w:pPr>
      <w:r w:rsidRPr="00460FDE">
        <w:rPr>
          <w:lang w:val="de-DE"/>
        </w:rPr>
        <w:t>➤ Amtsträger oder europäischer Amtsträger</w:t>
      </w:r>
    </w:p>
    <w:p w14:paraId="03F0E6DF" w14:textId="77777777" w:rsidR="00F978A0" w:rsidRPr="00460FDE" w:rsidRDefault="00000000" w:rsidP="00460FDE">
      <w:pPr>
        <w:shd w:val="clear" w:color="auto" w:fill="E7F1C6"/>
        <w:rPr>
          <w:lang w:val="de-DE"/>
        </w:rPr>
      </w:pPr>
      <w:r w:rsidRPr="00460FDE">
        <w:rPr>
          <w:lang w:val="de-DE"/>
        </w:rPr>
        <w:t>➤ für den öffentlichen Dienst besonders Verpflichtete</w:t>
      </w:r>
    </w:p>
    <w:p w14:paraId="4BD5BC5F" w14:textId="77777777" w:rsidR="00F978A0" w:rsidRPr="00460FDE" w:rsidRDefault="00000000" w:rsidP="00460FDE">
      <w:pPr>
        <w:shd w:val="clear" w:color="auto" w:fill="E7F1C6"/>
        <w:rPr>
          <w:lang w:val="de-DE"/>
        </w:rPr>
      </w:pPr>
      <w:r w:rsidRPr="00460FDE">
        <w:rPr>
          <w:lang w:val="de-DE"/>
        </w:rPr>
        <w:t>➤ Person, die Aufgaben oder Befugnisse nach dem Personalvertretungsrecht wahrnimmt</w:t>
      </w:r>
    </w:p>
    <w:p w14:paraId="61A86DAA" w14:textId="77777777" w:rsidR="00F978A0" w:rsidRPr="00460FDE" w:rsidRDefault="00000000" w:rsidP="00460FDE">
      <w:pPr>
        <w:shd w:val="clear" w:color="auto" w:fill="E7F1C6"/>
        <w:rPr>
          <w:lang w:val="de-DE"/>
        </w:rPr>
      </w:pPr>
      <w:r w:rsidRPr="00460FDE">
        <w:rPr>
          <w:lang w:val="de-DE"/>
        </w:rPr>
        <w:lastRenderedPageBreak/>
        <w:t>➤ Mitglied eines für ein Gesetzgebungsorgan des Bundes oder eines Landes tätigen Untersuchungsausschusses, sonstigen Ausschusses oder Rates, das nicht selbst Mitglied des Gesetzgebungsorgans ist, oder als Hilfskraft eines solchen Ausschusses oder Rates</w:t>
      </w:r>
    </w:p>
    <w:p w14:paraId="1583F4D8" w14:textId="77777777" w:rsidR="00F978A0" w:rsidRPr="00460FDE" w:rsidRDefault="00000000" w:rsidP="00460FDE">
      <w:pPr>
        <w:shd w:val="clear" w:color="auto" w:fill="E7F1C6"/>
        <w:rPr>
          <w:lang w:val="de-DE"/>
        </w:rPr>
      </w:pPr>
      <w:r w:rsidRPr="00460FDE">
        <w:rPr>
          <w:lang w:val="de-DE"/>
        </w:rPr>
        <w:t>➤ öffentlich bestellter Sachverständiger, der auf die gewissenhafte Erfüllung seiner Obliegenheiten aufgrund eines Gesetzes förmlich verpflichtet worden ist</w:t>
      </w:r>
    </w:p>
    <w:p w14:paraId="0254AD08" w14:textId="77777777" w:rsidR="00F978A0" w:rsidRPr="00460FDE" w:rsidRDefault="00000000" w:rsidP="00460FDE">
      <w:pPr>
        <w:shd w:val="clear" w:color="auto" w:fill="E7F1C6"/>
        <w:rPr>
          <w:lang w:val="de-DE"/>
        </w:rPr>
      </w:pPr>
      <w:r w:rsidRPr="00460FDE">
        <w:rPr>
          <w:lang w:val="de-DE"/>
        </w:rPr>
        <w:t>➤ Person, die zur Erfüllung ihrer Geheimhaltungspflichten bei wissenschaftlichen Forschungsvorhaben aufgrund eines Gesetzes förmlich verpflichtet wurde</w:t>
      </w:r>
    </w:p>
    <w:sectPr w:rsidR="00F978A0" w:rsidRPr="00460FDE"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690F" w14:textId="77777777" w:rsidR="004331E7" w:rsidRDefault="004331E7" w:rsidP="00460FDE">
      <w:pPr>
        <w:spacing w:after="0" w:line="240" w:lineRule="auto"/>
      </w:pPr>
      <w:r>
        <w:separator/>
      </w:r>
    </w:p>
  </w:endnote>
  <w:endnote w:type="continuationSeparator" w:id="0">
    <w:p w14:paraId="4F602A1A" w14:textId="77777777" w:rsidR="004331E7" w:rsidRDefault="004331E7" w:rsidP="0046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EC07" w14:textId="3501C5B4" w:rsidR="00460FDE" w:rsidRDefault="00460FDE">
    <w:pPr>
      <w:pStyle w:val="Fuzeile"/>
    </w:pPr>
    <w:r>
      <w:rPr>
        <w:rFonts w:cstheme="minorHAnsi"/>
      </w:rPr>
      <w:t>©</w:t>
    </w:r>
    <w:r>
      <w:t xml:space="preserve"> </w:t>
    </w:r>
    <w:proofErr w:type="spellStart"/>
    <w:r>
      <w:t>PrivacyXperts</w:t>
    </w:r>
    <w:proofErr w:type="spellEnd"/>
    <w:r>
      <w:rPr>
        <w:rFonts w:cstheme="minorHAnsi"/>
        <w:b/>
        <w:bCs/>
        <w:noProof/>
        <w:color w:val="000000"/>
      </w:rPr>
      <mc:AlternateContent>
        <mc:Choice Requires="wps">
          <w:drawing>
            <wp:anchor distT="0" distB="0" distL="114300" distR="114300" simplePos="0" relativeHeight="251659264" behindDoc="0" locked="0" layoutInCell="1" allowOverlap="1" wp14:anchorId="771DCDCD" wp14:editId="3473B4DC">
              <wp:simplePos x="0" y="0"/>
              <wp:positionH relativeFrom="page">
                <wp:posOffset>38100</wp:posOffset>
              </wp:positionH>
              <wp:positionV relativeFrom="paragraph">
                <wp:posOffset>201567</wp:posOffset>
              </wp:positionV>
              <wp:extent cx="7729855" cy="414655"/>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55" cy="414655"/>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C22FB3"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3pt;margin-top:15.85pt;width:608.65pt;height:32.65pt;flip:x;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" fillcolor="#a9d65e" stroked="f" strokeweight="2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F92C" w14:textId="77777777" w:rsidR="004331E7" w:rsidRDefault="004331E7" w:rsidP="00460FDE">
      <w:pPr>
        <w:spacing w:after="0" w:line="240" w:lineRule="auto"/>
      </w:pPr>
      <w:r>
        <w:separator/>
      </w:r>
    </w:p>
  </w:footnote>
  <w:footnote w:type="continuationSeparator" w:id="0">
    <w:p w14:paraId="3E21596D" w14:textId="77777777" w:rsidR="004331E7" w:rsidRDefault="004331E7" w:rsidP="0046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0B22" w14:textId="4FE62614" w:rsidR="00460FDE" w:rsidRDefault="00460FDE">
    <w:pPr>
      <w:pStyle w:val="Kopfzeile"/>
    </w:pPr>
    <w:r>
      <w:rPr>
        <w:rFonts w:cstheme="minorHAnsi"/>
        <w:b/>
        <w:bCs/>
        <w:noProof/>
        <w:color w:val="000000"/>
      </w:rPr>
      <mc:AlternateContent>
        <mc:Choice Requires="wps">
          <w:drawing>
            <wp:anchor distT="0" distB="0" distL="114300" distR="114300" simplePos="0" relativeHeight="251657216" behindDoc="0" locked="0" layoutInCell="1" allowOverlap="1" wp14:anchorId="1B8D6ECD" wp14:editId="7CFE6BCB">
              <wp:simplePos x="0" y="0"/>
              <wp:positionH relativeFrom="margin">
                <wp:posOffset>-1138918</wp:posOffset>
              </wp:positionH>
              <wp:positionV relativeFrom="paragraph">
                <wp:posOffset>-448310</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0D11B7"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89.7pt;margin-top:-35.3pt;width:608.65pt;height:32.65pt;rotation:180;flip:x;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" fillcolor="#a9d65e" stroked="f" strokeweight="2pt">
              <w10:wrap anchorx="margin"/>
            </v:shape>
          </w:pict>
        </mc:Fallback>
      </mc:AlternateContent>
    </w:r>
  </w:p>
  <w:p w14:paraId="28D2E420" w14:textId="77777777" w:rsidR="00460FDE" w:rsidRDefault="00460F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78953416">
    <w:abstractNumId w:val="8"/>
  </w:num>
  <w:num w:numId="2" w16cid:durableId="475687186">
    <w:abstractNumId w:val="6"/>
  </w:num>
  <w:num w:numId="3" w16cid:durableId="188027494">
    <w:abstractNumId w:val="5"/>
  </w:num>
  <w:num w:numId="4" w16cid:durableId="1353996248">
    <w:abstractNumId w:val="4"/>
  </w:num>
  <w:num w:numId="5" w16cid:durableId="1892956575">
    <w:abstractNumId w:val="7"/>
  </w:num>
  <w:num w:numId="6" w16cid:durableId="2036349041">
    <w:abstractNumId w:val="3"/>
  </w:num>
  <w:num w:numId="7" w16cid:durableId="979460379">
    <w:abstractNumId w:val="2"/>
  </w:num>
  <w:num w:numId="8" w16cid:durableId="1727870245">
    <w:abstractNumId w:val="1"/>
  </w:num>
  <w:num w:numId="9" w16cid:durableId="166261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31E7"/>
    <w:rsid w:val="00460FDE"/>
    <w:rsid w:val="00661943"/>
    <w:rsid w:val="00AA1D8D"/>
    <w:rsid w:val="00B47730"/>
    <w:rsid w:val="00C531E5"/>
    <w:rsid w:val="00CB0664"/>
    <w:rsid w:val="00DB6CC8"/>
    <w:rsid w:val="00F978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F36CA"/>
  <w14:defaultImageDpi w14:val="300"/>
  <w15:docId w15:val="{A5024AC1-091F-4186-BC25-CA4D6455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eastAsia="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FJR - Franziska Rohrbach</cp:lastModifiedBy>
  <cp:revision>2</cp:revision>
  <dcterms:created xsi:type="dcterms:W3CDTF">2025-11-17T16:14:00Z</dcterms:created>
  <dcterms:modified xsi:type="dcterms:W3CDTF">2025-11-17T16:14:00Z</dcterms:modified>
  <cp:category/>
</cp:coreProperties>
</file>