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2DCF3" w14:textId="77777777" w:rsidR="005D10AC" w:rsidRPr="006763AD" w:rsidRDefault="005D10AC" w:rsidP="005D10AC">
      <w:pPr>
        <w:pStyle w:val="KeinLeerraum"/>
        <w:rPr>
          <w:b/>
          <w:bCs/>
        </w:rPr>
      </w:pPr>
      <w:r w:rsidRPr="006763AD">
        <w:rPr>
          <w:b/>
          <w:bCs/>
        </w:rPr>
        <w:t xml:space="preserve">Checkliste: </w:t>
      </w:r>
      <w:bookmarkStart w:id="0" w:name="_GoBack"/>
      <w:r w:rsidRPr="006763AD">
        <w:rPr>
          <w:b/>
          <w:bCs/>
        </w:rPr>
        <w:t>Datenschutzthemen bei der internen Unternehmenskommunikation</w:t>
      </w:r>
      <w:bookmarkEnd w:id="0"/>
    </w:p>
    <w:p w14:paraId="1F0324E1" w14:textId="77777777" w:rsidR="005D10AC" w:rsidRDefault="005D10AC" w:rsidP="005D10AC">
      <w:pPr>
        <w:pStyle w:val="KeinLeerraum"/>
      </w:pPr>
    </w:p>
    <w:tbl>
      <w:tblPr>
        <w:tblStyle w:val="Tabellenraster"/>
        <w:tblW w:w="0" w:type="auto"/>
        <w:tblLook w:val="04A0" w:firstRow="1" w:lastRow="0" w:firstColumn="1" w:lastColumn="0" w:noHBand="0" w:noVBand="1"/>
      </w:tblPr>
      <w:tblGrid>
        <w:gridCol w:w="3020"/>
        <w:gridCol w:w="4346"/>
        <w:gridCol w:w="1696"/>
      </w:tblGrid>
      <w:tr w:rsidR="005D10AC" w14:paraId="3ACC77D7" w14:textId="77777777" w:rsidTr="008F4D3C">
        <w:tc>
          <w:tcPr>
            <w:tcW w:w="3020" w:type="dxa"/>
            <w:shd w:val="clear" w:color="auto" w:fill="D9E2F3" w:themeFill="accent1" w:themeFillTint="33"/>
          </w:tcPr>
          <w:p w14:paraId="56AA93F8" w14:textId="77777777" w:rsidR="005D10AC" w:rsidRPr="002B0E9A" w:rsidRDefault="005D10AC" w:rsidP="008F4D3C">
            <w:pPr>
              <w:pStyle w:val="KeinLeerraum"/>
              <w:rPr>
                <w:b/>
                <w:bCs/>
              </w:rPr>
            </w:pPr>
            <w:r w:rsidRPr="002B0E9A">
              <w:rPr>
                <w:b/>
                <w:bCs/>
              </w:rPr>
              <w:t>Aspekt</w:t>
            </w:r>
          </w:p>
        </w:tc>
        <w:tc>
          <w:tcPr>
            <w:tcW w:w="4346" w:type="dxa"/>
            <w:shd w:val="clear" w:color="auto" w:fill="D9E2F3" w:themeFill="accent1" w:themeFillTint="33"/>
          </w:tcPr>
          <w:p w14:paraId="68FB6ED4" w14:textId="77777777" w:rsidR="005D10AC" w:rsidRPr="002B0E9A" w:rsidRDefault="005D10AC" w:rsidP="008F4D3C">
            <w:pPr>
              <w:pStyle w:val="KeinLeerraum"/>
              <w:rPr>
                <w:b/>
                <w:bCs/>
              </w:rPr>
            </w:pPr>
            <w:r w:rsidRPr="002B0E9A">
              <w:rPr>
                <w:b/>
                <w:bCs/>
              </w:rPr>
              <w:t xml:space="preserve">Das können Sie </w:t>
            </w:r>
            <w:r w:rsidRPr="00404BC6">
              <w:rPr>
                <w:b/>
                <w:bCs/>
              </w:rPr>
              <w:t>erläutern</w:t>
            </w:r>
          </w:p>
        </w:tc>
        <w:tc>
          <w:tcPr>
            <w:tcW w:w="1696" w:type="dxa"/>
            <w:shd w:val="clear" w:color="auto" w:fill="D9E2F3" w:themeFill="accent1" w:themeFillTint="33"/>
          </w:tcPr>
          <w:p w14:paraId="10D79DC6" w14:textId="77777777" w:rsidR="005D10AC" w:rsidRPr="002B0E9A" w:rsidRDefault="005D10AC" w:rsidP="008F4D3C">
            <w:pPr>
              <w:pStyle w:val="KeinLeerraum"/>
              <w:rPr>
                <w:b/>
                <w:bCs/>
              </w:rPr>
            </w:pPr>
            <w:r w:rsidRPr="002B0E9A">
              <w:rPr>
                <w:b/>
                <w:bCs/>
              </w:rPr>
              <w:t>Besprochen</w:t>
            </w:r>
          </w:p>
        </w:tc>
      </w:tr>
      <w:tr w:rsidR="005D10AC" w14:paraId="0A3ED404" w14:textId="77777777" w:rsidTr="008F4D3C">
        <w:tc>
          <w:tcPr>
            <w:tcW w:w="3020" w:type="dxa"/>
          </w:tcPr>
          <w:p w14:paraId="511E54D0" w14:textId="77777777" w:rsidR="005D10AC" w:rsidRDefault="005D10AC" w:rsidP="008F4D3C">
            <w:pPr>
              <w:pStyle w:val="KeinLeerraum"/>
            </w:pPr>
            <w:r>
              <w:t xml:space="preserve">Veröffentlichungen sind meist auch ein </w:t>
            </w:r>
            <w:r w:rsidRPr="008F5D8A">
              <w:t>Datenschutzthema</w:t>
            </w:r>
            <w:r>
              <w:t>.</w:t>
            </w:r>
          </w:p>
        </w:tc>
        <w:tc>
          <w:tcPr>
            <w:tcW w:w="4346" w:type="dxa"/>
          </w:tcPr>
          <w:p w14:paraId="13A88402" w14:textId="77777777" w:rsidR="005D10AC" w:rsidRDefault="005D10AC" w:rsidP="005D10AC">
            <w:pPr>
              <w:pStyle w:val="KeinLeerraum"/>
              <w:numPr>
                <w:ilvl w:val="0"/>
                <w:numId w:val="29"/>
              </w:numPr>
            </w:pPr>
            <w:r>
              <w:t xml:space="preserve">Die Arbeit der internen Kommunikation geht meist mit einer Verarbeitung personenbezogener Daten einher. Insofern sind in der Regel die Anforderungen der Datenschutz-Grundverordnung (DSGVO) und </w:t>
            </w:r>
            <w:r w:rsidRPr="008F5D8A">
              <w:t>des Bundesdatenschutzgesetzes</w:t>
            </w:r>
            <w:r>
              <w:t xml:space="preserve"> (BDSG) anwendbar. So z. B., wenn personenbezogene Daten zumindest teilweise elektronisch verarbeitet werden.</w:t>
            </w:r>
          </w:p>
          <w:p w14:paraId="42DD0F67" w14:textId="77777777" w:rsidR="005D10AC" w:rsidRDefault="005D10AC" w:rsidP="005D10AC">
            <w:pPr>
              <w:pStyle w:val="KeinLeerraum"/>
              <w:numPr>
                <w:ilvl w:val="0"/>
                <w:numId w:val="29"/>
              </w:numPr>
            </w:pPr>
            <w:r w:rsidRPr="009B4EF4">
              <w:t>Hinzu</w:t>
            </w:r>
            <w:r>
              <w:t xml:space="preserve"> </w:t>
            </w:r>
            <w:r w:rsidRPr="009B4EF4">
              <w:t>kommen</w:t>
            </w:r>
            <w:r>
              <w:t xml:space="preserve"> können auch andere Vorschriften, etwa im Zusammenhang mit Fotos und Videos das Kunsturhebergesetz </w:t>
            </w:r>
            <w:r w:rsidRPr="008F5D8A">
              <w:t>(</w:t>
            </w:r>
            <w:r>
              <w:t xml:space="preserve">KUG oder </w:t>
            </w:r>
            <w:r w:rsidRPr="00404BC6">
              <w:t>KunstUrhG</w:t>
            </w:r>
            <w:r w:rsidRPr="00936590">
              <w:t>)</w:t>
            </w:r>
            <w:r>
              <w:t>. Auch diese schützen das Persönlichkeitsrecht.</w:t>
            </w:r>
          </w:p>
        </w:tc>
        <w:tc>
          <w:tcPr>
            <w:tcW w:w="1696" w:type="dxa"/>
          </w:tcPr>
          <w:p w14:paraId="35A4B19E" w14:textId="77777777" w:rsidR="005D10AC" w:rsidRDefault="005D10AC" w:rsidP="008F4D3C">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5D10AC" w14:paraId="62A674C2" w14:textId="77777777" w:rsidTr="008F4D3C">
        <w:tc>
          <w:tcPr>
            <w:tcW w:w="3020" w:type="dxa"/>
          </w:tcPr>
          <w:p w14:paraId="27585A39" w14:textId="77777777" w:rsidR="005D10AC" w:rsidRDefault="005D10AC" w:rsidP="008F4D3C">
            <w:pPr>
              <w:pStyle w:val="KeinLeerraum"/>
            </w:pPr>
            <w:r>
              <w:t xml:space="preserve">Anonymität hat </w:t>
            </w:r>
            <w:r w:rsidRPr="008F5D8A">
              <w:t>Vorrang</w:t>
            </w:r>
            <w:r>
              <w:t>.</w:t>
            </w:r>
          </w:p>
        </w:tc>
        <w:tc>
          <w:tcPr>
            <w:tcW w:w="4346" w:type="dxa"/>
          </w:tcPr>
          <w:p w14:paraId="0389FC1A" w14:textId="77777777" w:rsidR="005D10AC" w:rsidRDefault="005D10AC" w:rsidP="005D10AC">
            <w:pPr>
              <w:pStyle w:val="KeinLeerraum"/>
              <w:numPr>
                <w:ilvl w:val="0"/>
                <w:numId w:val="30"/>
              </w:numPr>
            </w:pPr>
            <w:r>
              <w:t>Um Problemen mit dem Datenschutz oder im Zusammenhang mit dem Persönlichkeitsrecht aus dem Weg zu gehen, sollten Sie nach Möglichkeit auf Personenbezug verzichten.</w:t>
            </w:r>
          </w:p>
          <w:p w14:paraId="5F99182F" w14:textId="77777777" w:rsidR="005D10AC" w:rsidRDefault="005D10AC" w:rsidP="005D10AC">
            <w:pPr>
              <w:pStyle w:val="KeinLeerraum"/>
              <w:numPr>
                <w:ilvl w:val="0"/>
                <w:numId w:val="30"/>
              </w:numPr>
            </w:pPr>
            <w:r>
              <w:t>Auch wenn keine Namen oder Bilder verwendet werden, kann man unter Umständen auf eine bestimmte Person schließen. Das kann zum Problem werden. Prüfen Sie immer, inwieweit auch ohne konkrete Informationen Rückschlüsse möglich sind.</w:t>
            </w:r>
          </w:p>
        </w:tc>
        <w:tc>
          <w:tcPr>
            <w:tcW w:w="1696" w:type="dxa"/>
          </w:tcPr>
          <w:p w14:paraId="0F419965" w14:textId="77777777" w:rsidR="005D10AC" w:rsidRDefault="005D10AC" w:rsidP="008F4D3C">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5D10AC" w14:paraId="5D7C33D6" w14:textId="77777777" w:rsidTr="008F4D3C">
        <w:tc>
          <w:tcPr>
            <w:tcW w:w="3020" w:type="dxa"/>
          </w:tcPr>
          <w:p w14:paraId="26DA11BE" w14:textId="77777777" w:rsidR="005D10AC" w:rsidRDefault="005D10AC" w:rsidP="008F4D3C">
            <w:pPr>
              <w:pStyle w:val="KeinLeerraum"/>
            </w:pPr>
            <w:r>
              <w:t>Vorsicht bei privaten Informationen in Texten</w:t>
            </w:r>
          </w:p>
        </w:tc>
        <w:tc>
          <w:tcPr>
            <w:tcW w:w="4346" w:type="dxa"/>
          </w:tcPr>
          <w:p w14:paraId="16E762A5" w14:textId="77777777" w:rsidR="005D10AC" w:rsidRDefault="005D10AC" w:rsidP="005D10AC">
            <w:pPr>
              <w:pStyle w:val="KeinLeerraum"/>
              <w:numPr>
                <w:ilvl w:val="0"/>
                <w:numId w:val="31"/>
              </w:numPr>
            </w:pPr>
            <w:r>
              <w:t xml:space="preserve">Haben Informationen keinen direkten geschäftlichen Bezug oder </w:t>
            </w:r>
            <w:r w:rsidRPr="00404BC6">
              <w:t>sind sie eher privater Natur</w:t>
            </w:r>
            <w:r>
              <w:t>,</w:t>
            </w:r>
            <w:r w:rsidRPr="00404BC6">
              <w:t xml:space="preserve"> ist</w:t>
            </w:r>
            <w:r>
              <w:t xml:space="preserve"> Vorsicht geboten. Meist gibt es für eine diesbezügliche Veröffentlichung nur eine Rechtsgrundlage: die Einwilligung der betreffenden Person. Gerade bei Beschäftigten heißt es hier jedoch Augen auf: Für Einwilligungen im Beschäftigungsverhältnis gelten besondere und strengere Anforderungen (§ 26 Abs. 2 BDSG).</w:t>
            </w:r>
          </w:p>
          <w:p w14:paraId="45C00565" w14:textId="77777777" w:rsidR="005D10AC" w:rsidRDefault="005D10AC" w:rsidP="005D10AC">
            <w:pPr>
              <w:pStyle w:val="KeinLeerraum"/>
              <w:numPr>
                <w:ilvl w:val="0"/>
                <w:numId w:val="31"/>
              </w:numPr>
            </w:pPr>
            <w:r>
              <w:t>Prüfen Sie kritisch, inwieweit private Informationen für die Aussage überhaupt von Relevanz sind. Steht das Private im Mittelpunkt, ist regelmäßig das Okay der betreffenden Person erforderlich.</w:t>
            </w:r>
          </w:p>
        </w:tc>
        <w:tc>
          <w:tcPr>
            <w:tcW w:w="1696" w:type="dxa"/>
          </w:tcPr>
          <w:p w14:paraId="729BC908" w14:textId="77777777" w:rsidR="005D10AC" w:rsidRDefault="005D10AC" w:rsidP="008F4D3C">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5D10AC" w14:paraId="51CD0C36" w14:textId="77777777" w:rsidTr="008F4D3C">
        <w:tc>
          <w:tcPr>
            <w:tcW w:w="3020" w:type="dxa"/>
          </w:tcPr>
          <w:p w14:paraId="00DD835F" w14:textId="77777777" w:rsidR="005D10AC" w:rsidRDefault="005D10AC" w:rsidP="008F4D3C">
            <w:pPr>
              <w:pStyle w:val="KeinLeerraum"/>
            </w:pPr>
            <w:r>
              <w:t xml:space="preserve">Fotos können problematisch </w:t>
            </w:r>
            <w:r w:rsidRPr="008F5D8A">
              <w:t>sein</w:t>
            </w:r>
            <w:r>
              <w:t>.</w:t>
            </w:r>
          </w:p>
        </w:tc>
        <w:tc>
          <w:tcPr>
            <w:tcW w:w="4346" w:type="dxa"/>
          </w:tcPr>
          <w:p w14:paraId="4D0572D5" w14:textId="77777777" w:rsidR="005D10AC" w:rsidRDefault="005D10AC" w:rsidP="005D10AC">
            <w:pPr>
              <w:pStyle w:val="KeinLeerraum"/>
              <w:numPr>
                <w:ilvl w:val="0"/>
                <w:numId w:val="32"/>
              </w:numPr>
            </w:pPr>
            <w:r>
              <w:t xml:space="preserve">Sollen Fotos veröffentlicht werden, auf denen Personen abgebildet sind, kann das unter Umständen auf ein überwiegendes berechtigtes Interesse gestützt werden. Hier heißt es jedoch, genau prüfen. In der Interessenabwägung müssen die Vorgaben des KUG berücksichtigt werden. </w:t>
            </w:r>
          </w:p>
          <w:p w14:paraId="65132C5F" w14:textId="77777777" w:rsidR="005D10AC" w:rsidRDefault="005D10AC" w:rsidP="005D10AC">
            <w:pPr>
              <w:pStyle w:val="KeinLeerraum"/>
              <w:numPr>
                <w:ilvl w:val="0"/>
                <w:numId w:val="32"/>
              </w:numPr>
            </w:pPr>
            <w:r>
              <w:t xml:space="preserve">Greifen nicht insbesondere die Ausnahmen des § 23 KUG, ist die Einwilligung des Abgebildeten erforderlich (§ 22 KUG). Daher: Klären Sie unbedingt </w:t>
            </w:r>
            <w:r>
              <w:lastRenderedPageBreak/>
              <w:t>vor einer Veröffentlichung von Fotos oder Videos, inwieweit das zulässig ist.</w:t>
            </w:r>
          </w:p>
        </w:tc>
        <w:tc>
          <w:tcPr>
            <w:tcW w:w="1696" w:type="dxa"/>
          </w:tcPr>
          <w:p w14:paraId="2B9A1965" w14:textId="77777777" w:rsidR="005D10AC" w:rsidRDefault="005D10AC" w:rsidP="008F4D3C">
            <w:pPr>
              <w:pStyle w:val="KeinLeerraum"/>
            </w:pPr>
            <w:r>
              <w:lastRenderedPageBreak/>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5D10AC" w14:paraId="0F28818F" w14:textId="77777777" w:rsidTr="008F4D3C">
        <w:tc>
          <w:tcPr>
            <w:tcW w:w="3020" w:type="dxa"/>
          </w:tcPr>
          <w:p w14:paraId="425A4943" w14:textId="77777777" w:rsidR="005D10AC" w:rsidRDefault="005D10AC" w:rsidP="008F4D3C">
            <w:pPr>
              <w:pStyle w:val="KeinLeerraum"/>
            </w:pPr>
            <w:r>
              <w:t>Datenminimierung ist wichtig.</w:t>
            </w:r>
          </w:p>
        </w:tc>
        <w:tc>
          <w:tcPr>
            <w:tcW w:w="4346" w:type="dxa"/>
          </w:tcPr>
          <w:p w14:paraId="1CB95A6C" w14:textId="77777777" w:rsidR="005D10AC" w:rsidRDefault="005D10AC" w:rsidP="005D10AC">
            <w:pPr>
              <w:pStyle w:val="KeinLeerraum"/>
              <w:numPr>
                <w:ilvl w:val="0"/>
                <w:numId w:val="33"/>
              </w:numPr>
            </w:pPr>
            <w:r>
              <w:t xml:space="preserve">Dabei handelt es sich um einen wichtigen Grundsatz der DSGVO. Verarbeiten Sie nur so viele persönliche Informationen wie nötig. Verzichten Sie auf nicht erforderliche bzw. überflüssige Informationen in Veröffentlichungen. </w:t>
            </w:r>
          </w:p>
          <w:p w14:paraId="0DCE94DD" w14:textId="77777777" w:rsidR="005D10AC" w:rsidRDefault="005D10AC" w:rsidP="005D10AC">
            <w:pPr>
              <w:pStyle w:val="KeinLeerraum"/>
              <w:numPr>
                <w:ilvl w:val="0"/>
                <w:numId w:val="33"/>
              </w:numPr>
            </w:pPr>
            <w:r>
              <w:t>Typische Beispiele für oftmals nicht erforderliche Informationen sind hier Geburtstag, Familienstand oder Hobbys. Hierbei handelt es sich ohnehin eher um „private“ Informationen, für deren Veröffentlichung es meist der Zustimmung der betreffenden Person bedarf.</w:t>
            </w:r>
          </w:p>
        </w:tc>
        <w:tc>
          <w:tcPr>
            <w:tcW w:w="1696" w:type="dxa"/>
          </w:tcPr>
          <w:p w14:paraId="49319B88" w14:textId="77777777" w:rsidR="005D10AC" w:rsidRDefault="005D10AC" w:rsidP="008F4D3C">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5D10AC" w14:paraId="52E5E42E" w14:textId="77777777" w:rsidTr="008F4D3C">
        <w:tc>
          <w:tcPr>
            <w:tcW w:w="3020" w:type="dxa"/>
          </w:tcPr>
          <w:p w14:paraId="1FFEF390" w14:textId="77777777" w:rsidR="005D10AC" w:rsidRDefault="005D10AC" w:rsidP="008F4D3C">
            <w:pPr>
              <w:pStyle w:val="KeinLeerraum"/>
            </w:pPr>
            <w:r>
              <w:t>Löschen Sie Veraltetes.</w:t>
            </w:r>
          </w:p>
        </w:tc>
        <w:tc>
          <w:tcPr>
            <w:tcW w:w="4346" w:type="dxa"/>
          </w:tcPr>
          <w:p w14:paraId="12D2A006" w14:textId="77777777" w:rsidR="005D10AC" w:rsidRDefault="005D10AC" w:rsidP="005D10AC">
            <w:pPr>
              <w:pStyle w:val="KeinLeerraum"/>
              <w:numPr>
                <w:ilvl w:val="0"/>
                <w:numId w:val="34"/>
              </w:numPr>
            </w:pPr>
            <w:r>
              <w:t xml:space="preserve">Wenn es um personenbezogene Informationen geht, müssen diese irgendwann gelöscht werden. Meist ist dieser Zeitpunkt gekommen, wenn der Zweck der Verarbeitung erreicht ist. </w:t>
            </w:r>
          </w:p>
          <w:p w14:paraId="3551CF50" w14:textId="77777777" w:rsidR="005D10AC" w:rsidRDefault="005D10AC" w:rsidP="005D10AC">
            <w:pPr>
              <w:pStyle w:val="KeinLeerraum"/>
              <w:numPr>
                <w:ilvl w:val="0"/>
                <w:numId w:val="34"/>
              </w:numPr>
            </w:pPr>
            <w:r>
              <w:t>Gerade im Zusammenhang mit veröffentlichten Bildern oder privaten Informationen kann der Zweck bei Ende des Beschäftigungsverhältnisses wegfallen, sodass Sie Entsprechendes löschen sollten, auch wenn es eine Einwilligung gibt.</w:t>
            </w:r>
          </w:p>
        </w:tc>
        <w:tc>
          <w:tcPr>
            <w:tcW w:w="1696" w:type="dxa"/>
          </w:tcPr>
          <w:p w14:paraId="1E8AEE55" w14:textId="77777777" w:rsidR="005D10AC" w:rsidRDefault="005D10AC" w:rsidP="008F4D3C">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r w:rsidR="005D10AC" w14:paraId="6AA176F6" w14:textId="77777777" w:rsidTr="008F4D3C">
        <w:tc>
          <w:tcPr>
            <w:tcW w:w="3020" w:type="dxa"/>
          </w:tcPr>
          <w:p w14:paraId="586FA67B" w14:textId="77777777" w:rsidR="005D10AC" w:rsidRDefault="005D10AC" w:rsidP="008F4D3C">
            <w:pPr>
              <w:pStyle w:val="KeinLeerraum"/>
            </w:pPr>
            <w:r>
              <w:t>Binden Sie den Datenschutzbeauftragten früh ein.</w:t>
            </w:r>
          </w:p>
        </w:tc>
        <w:tc>
          <w:tcPr>
            <w:tcW w:w="4346" w:type="dxa"/>
          </w:tcPr>
          <w:p w14:paraId="4E529A7E" w14:textId="77777777" w:rsidR="005D10AC" w:rsidRDefault="005D10AC" w:rsidP="005D10AC">
            <w:pPr>
              <w:pStyle w:val="KeinLeerraum"/>
              <w:numPr>
                <w:ilvl w:val="0"/>
                <w:numId w:val="35"/>
              </w:numPr>
            </w:pPr>
            <w:r>
              <w:t>Der Datenschutz und die gesetzlichen Rahmenbedingungen haben viele Facetten. Schnell kann hier etwas falsch gedeutet oder umgesetzt werden.</w:t>
            </w:r>
          </w:p>
          <w:p w14:paraId="51FDBD7F" w14:textId="77777777" w:rsidR="005D10AC" w:rsidRDefault="005D10AC" w:rsidP="005D10AC">
            <w:pPr>
              <w:pStyle w:val="KeinLeerraum"/>
              <w:numPr>
                <w:ilvl w:val="0"/>
                <w:numId w:val="35"/>
              </w:numPr>
            </w:pPr>
            <w:r>
              <w:t>Haben Sie im Zusammenhang mit personenbezogenen Daten etwas vor oder gibt es Unklarheiten: nicht lange warten! Den Datenschutzbeauftragten einbinden.</w:t>
            </w:r>
          </w:p>
        </w:tc>
        <w:tc>
          <w:tcPr>
            <w:tcW w:w="1696" w:type="dxa"/>
          </w:tcPr>
          <w:p w14:paraId="0E5B964B" w14:textId="77777777" w:rsidR="005D10AC" w:rsidRDefault="005D10AC" w:rsidP="008F4D3C">
            <w:pPr>
              <w:pStyle w:val="KeinLeerraum"/>
            </w:pPr>
            <w:r>
              <w:fldChar w:fldCharType="begin">
                <w:ffData>
                  <w:name w:val="Kontrollkästchen1"/>
                  <w:enabled/>
                  <w:calcOnExit w:val="0"/>
                  <w:checkBox>
                    <w:sizeAuto/>
                    <w:default w:val="0"/>
                  </w:checkBox>
                </w:ffData>
              </w:fldChar>
            </w:r>
            <w:r>
              <w:instrText xml:space="preserve"> FORMCHECKBOX </w:instrText>
            </w:r>
            <w:r>
              <w:fldChar w:fldCharType="separate"/>
            </w:r>
            <w:r>
              <w:fldChar w:fldCharType="end"/>
            </w:r>
            <w:r>
              <w:t xml:space="preserve"> Ja </w:t>
            </w:r>
            <w:r>
              <w:fldChar w:fldCharType="begin">
                <w:ffData>
                  <w:name w:val="Kontrollkästchen2"/>
                  <w:enabled/>
                  <w:calcOnExit w:val="0"/>
                  <w:checkBox>
                    <w:sizeAuto/>
                    <w:default w:val="0"/>
                  </w:checkBox>
                </w:ffData>
              </w:fldChar>
            </w:r>
            <w:r>
              <w:instrText xml:space="preserve"> FORMCHECKBOX </w:instrText>
            </w:r>
            <w:r>
              <w:fldChar w:fldCharType="separate"/>
            </w:r>
            <w:r>
              <w:fldChar w:fldCharType="end"/>
            </w:r>
            <w:r>
              <w:t xml:space="preserve"> Nein</w:t>
            </w:r>
          </w:p>
        </w:tc>
      </w:tr>
    </w:tbl>
    <w:p w14:paraId="4F5DB2A7" w14:textId="77777777" w:rsidR="005D10AC" w:rsidRDefault="005D10AC" w:rsidP="005D10AC">
      <w:pPr>
        <w:pStyle w:val="KeinLeerraum"/>
      </w:pPr>
    </w:p>
    <w:p w14:paraId="589B9119" w14:textId="77777777" w:rsidR="005D10AC" w:rsidRDefault="005D10AC" w:rsidP="005D10AC"/>
    <w:p w14:paraId="7AA8077B" w14:textId="77777777" w:rsidR="00300DC4" w:rsidRPr="005D10AC" w:rsidRDefault="00300DC4" w:rsidP="005D10AC"/>
    <w:sectPr w:rsidR="00300DC4" w:rsidRPr="005D10AC">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55772" w14:textId="77777777" w:rsidR="003B6D19" w:rsidRDefault="003B6D19" w:rsidP="00CC2216">
      <w:r>
        <w:separator/>
      </w:r>
    </w:p>
  </w:endnote>
  <w:endnote w:type="continuationSeparator" w:id="0">
    <w:p w14:paraId="3A476DEC" w14:textId="77777777" w:rsidR="003B6D19" w:rsidRDefault="003B6D19"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7DE98" w14:textId="77777777" w:rsidR="003B6D19" w:rsidRDefault="003B6D19" w:rsidP="00CC2216">
      <w:r>
        <w:separator/>
      </w:r>
    </w:p>
  </w:footnote>
  <w:footnote w:type="continuationSeparator" w:id="0">
    <w:p w14:paraId="46255B9B" w14:textId="77777777" w:rsidR="003B6D19" w:rsidRDefault="003B6D19"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3BF6396"/>
    <w:multiLevelType w:val="hybridMultilevel"/>
    <w:tmpl w:val="9AD2FD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611413"/>
    <w:multiLevelType w:val="hybridMultilevel"/>
    <w:tmpl w:val="7E68FB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BC65139"/>
    <w:multiLevelType w:val="hybridMultilevel"/>
    <w:tmpl w:val="942CE5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E575EEA"/>
    <w:multiLevelType w:val="hybridMultilevel"/>
    <w:tmpl w:val="1DDCCE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3B0155"/>
    <w:multiLevelType w:val="hybridMultilevel"/>
    <w:tmpl w:val="6EBEF2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53C6662"/>
    <w:multiLevelType w:val="hybridMultilevel"/>
    <w:tmpl w:val="137CDE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6597F39"/>
    <w:multiLevelType w:val="hybridMultilevel"/>
    <w:tmpl w:val="FEE65C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6974FC8"/>
    <w:multiLevelType w:val="hybridMultilevel"/>
    <w:tmpl w:val="C5EC86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90212F1"/>
    <w:multiLevelType w:val="hybridMultilevel"/>
    <w:tmpl w:val="C512C0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D3407B5"/>
    <w:multiLevelType w:val="hybridMultilevel"/>
    <w:tmpl w:val="A13642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E777723"/>
    <w:multiLevelType w:val="hybridMultilevel"/>
    <w:tmpl w:val="72E433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1DD4E27"/>
    <w:multiLevelType w:val="hybridMultilevel"/>
    <w:tmpl w:val="078272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2A37A19"/>
    <w:multiLevelType w:val="hybridMultilevel"/>
    <w:tmpl w:val="D40A08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3C87260"/>
    <w:multiLevelType w:val="hybridMultilevel"/>
    <w:tmpl w:val="1BD897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4545C9B"/>
    <w:multiLevelType w:val="hybridMultilevel"/>
    <w:tmpl w:val="DD9C4B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175022E"/>
    <w:multiLevelType w:val="hybridMultilevel"/>
    <w:tmpl w:val="D9A641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1D56C96"/>
    <w:multiLevelType w:val="hybridMultilevel"/>
    <w:tmpl w:val="F29ABD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259342A"/>
    <w:multiLevelType w:val="hybridMultilevel"/>
    <w:tmpl w:val="FA7892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2A23153"/>
    <w:multiLevelType w:val="hybridMultilevel"/>
    <w:tmpl w:val="EA4C07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E4A50C5"/>
    <w:multiLevelType w:val="hybridMultilevel"/>
    <w:tmpl w:val="C3B6C7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EB614E7"/>
    <w:multiLevelType w:val="hybridMultilevel"/>
    <w:tmpl w:val="18B89B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76C355C"/>
    <w:multiLevelType w:val="hybridMultilevel"/>
    <w:tmpl w:val="74AA3F6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9A61CEF"/>
    <w:multiLevelType w:val="hybridMultilevel"/>
    <w:tmpl w:val="573056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B472F64"/>
    <w:multiLevelType w:val="hybridMultilevel"/>
    <w:tmpl w:val="A3800A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EA83996"/>
    <w:multiLevelType w:val="hybridMultilevel"/>
    <w:tmpl w:val="EF3675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0602CF0"/>
    <w:multiLevelType w:val="hybridMultilevel"/>
    <w:tmpl w:val="4E28C9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4A76268"/>
    <w:multiLevelType w:val="hybridMultilevel"/>
    <w:tmpl w:val="E8B272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50072E7"/>
    <w:multiLevelType w:val="hybridMultilevel"/>
    <w:tmpl w:val="C6986F3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5C040E5"/>
    <w:multiLevelType w:val="hybridMultilevel"/>
    <w:tmpl w:val="967475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6C651D04"/>
    <w:multiLevelType w:val="hybridMultilevel"/>
    <w:tmpl w:val="A32A0C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6D4C3E81"/>
    <w:multiLevelType w:val="hybridMultilevel"/>
    <w:tmpl w:val="21A06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3EF6684"/>
    <w:multiLevelType w:val="hybridMultilevel"/>
    <w:tmpl w:val="4E78D5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5DA71C8"/>
    <w:multiLevelType w:val="hybridMultilevel"/>
    <w:tmpl w:val="C41854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7281493"/>
    <w:multiLevelType w:val="hybridMultilevel"/>
    <w:tmpl w:val="101699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21"/>
  </w:num>
  <w:num w:numId="3">
    <w:abstractNumId w:val="27"/>
  </w:num>
  <w:num w:numId="4">
    <w:abstractNumId w:val="33"/>
  </w:num>
  <w:num w:numId="5">
    <w:abstractNumId w:val="15"/>
  </w:num>
  <w:num w:numId="6">
    <w:abstractNumId w:val="18"/>
  </w:num>
  <w:num w:numId="7">
    <w:abstractNumId w:val="29"/>
  </w:num>
  <w:num w:numId="8">
    <w:abstractNumId w:val="4"/>
  </w:num>
  <w:num w:numId="9">
    <w:abstractNumId w:val="23"/>
  </w:num>
  <w:num w:numId="10">
    <w:abstractNumId w:val="16"/>
  </w:num>
  <w:num w:numId="11">
    <w:abstractNumId w:val="30"/>
  </w:num>
  <w:num w:numId="12">
    <w:abstractNumId w:val="22"/>
  </w:num>
  <w:num w:numId="13">
    <w:abstractNumId w:val="8"/>
  </w:num>
  <w:num w:numId="14">
    <w:abstractNumId w:val="10"/>
  </w:num>
  <w:num w:numId="15">
    <w:abstractNumId w:val="31"/>
  </w:num>
  <w:num w:numId="16">
    <w:abstractNumId w:val="1"/>
  </w:num>
  <w:num w:numId="17">
    <w:abstractNumId w:val="25"/>
  </w:num>
  <w:num w:numId="18">
    <w:abstractNumId w:val="14"/>
  </w:num>
  <w:num w:numId="19">
    <w:abstractNumId w:val="7"/>
  </w:num>
  <w:num w:numId="20">
    <w:abstractNumId w:val="28"/>
  </w:num>
  <w:num w:numId="21">
    <w:abstractNumId w:val="3"/>
  </w:num>
  <w:num w:numId="22">
    <w:abstractNumId w:val="9"/>
  </w:num>
  <w:num w:numId="23">
    <w:abstractNumId w:val="24"/>
  </w:num>
  <w:num w:numId="24">
    <w:abstractNumId w:val="17"/>
  </w:num>
  <w:num w:numId="25">
    <w:abstractNumId w:val="13"/>
  </w:num>
  <w:num w:numId="26">
    <w:abstractNumId w:val="12"/>
  </w:num>
  <w:num w:numId="27">
    <w:abstractNumId w:val="6"/>
  </w:num>
  <w:num w:numId="28">
    <w:abstractNumId w:val="19"/>
  </w:num>
  <w:num w:numId="29">
    <w:abstractNumId w:val="11"/>
  </w:num>
  <w:num w:numId="30">
    <w:abstractNumId w:val="20"/>
  </w:num>
  <w:num w:numId="31">
    <w:abstractNumId w:val="32"/>
  </w:num>
  <w:num w:numId="32">
    <w:abstractNumId w:val="2"/>
  </w:num>
  <w:num w:numId="33">
    <w:abstractNumId w:val="5"/>
  </w:num>
  <w:num w:numId="34">
    <w:abstractNumId w:val="26"/>
  </w:num>
  <w:num w:numId="35">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2212CF"/>
    <w:rsid w:val="00291DAF"/>
    <w:rsid w:val="002D75F0"/>
    <w:rsid w:val="00300DC4"/>
    <w:rsid w:val="00351F26"/>
    <w:rsid w:val="003850FA"/>
    <w:rsid w:val="003B6D19"/>
    <w:rsid w:val="003D062A"/>
    <w:rsid w:val="003E47CA"/>
    <w:rsid w:val="003E52CE"/>
    <w:rsid w:val="00432E27"/>
    <w:rsid w:val="0044072D"/>
    <w:rsid w:val="0045191E"/>
    <w:rsid w:val="0045281F"/>
    <w:rsid w:val="004A154C"/>
    <w:rsid w:val="004C79F3"/>
    <w:rsid w:val="005105F0"/>
    <w:rsid w:val="00510962"/>
    <w:rsid w:val="00525077"/>
    <w:rsid w:val="005717AA"/>
    <w:rsid w:val="005A6A71"/>
    <w:rsid w:val="005C5465"/>
    <w:rsid w:val="005D10AC"/>
    <w:rsid w:val="006251E4"/>
    <w:rsid w:val="00696A56"/>
    <w:rsid w:val="00703CE8"/>
    <w:rsid w:val="0072310B"/>
    <w:rsid w:val="0079027C"/>
    <w:rsid w:val="007A004E"/>
    <w:rsid w:val="007E15BB"/>
    <w:rsid w:val="00996806"/>
    <w:rsid w:val="00AB25D6"/>
    <w:rsid w:val="00AC39D5"/>
    <w:rsid w:val="00AE6599"/>
    <w:rsid w:val="00B367BE"/>
    <w:rsid w:val="00B77FBA"/>
    <w:rsid w:val="00BB0D08"/>
    <w:rsid w:val="00BE0F4E"/>
    <w:rsid w:val="00C863DD"/>
    <w:rsid w:val="00CA2D6D"/>
    <w:rsid w:val="00CB13B2"/>
    <w:rsid w:val="00CC2216"/>
    <w:rsid w:val="00D17A03"/>
    <w:rsid w:val="00DC69D7"/>
    <w:rsid w:val="00ED1004"/>
    <w:rsid w:val="00ED7B89"/>
    <w:rsid w:val="00F515E3"/>
    <w:rsid w:val="00FB5724"/>
    <w:rsid w:val="00FF76CC"/>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1"/>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 w:type="table" w:customStyle="1" w:styleId="Tabellenraster1">
    <w:name w:val="Tabellenraster1"/>
    <w:basedOn w:val="NormaleTabelle"/>
    <w:next w:val="Tabellenraster"/>
    <w:uiPriority w:val="59"/>
    <w:rsid w:val="00510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F76C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F9F6E8-AB62-4400-BDA8-23707CAE1767}">
  <ds:schemaRefs>
    <ds:schemaRef ds:uri="http://schemas.microsoft.com/sharepoint/v3/contenttype/forms"/>
  </ds:schemaRefs>
</ds:datastoreItem>
</file>

<file path=customXml/itemProps2.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3358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2026-02-16T13:33:00Z</dcterms:created>
  <dcterms:modified xsi:type="dcterms:W3CDTF">2026-02-16T13:33:00Z</dcterms:modified>
</cp:coreProperties>
</file>