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9928" w14:textId="77777777" w:rsidR="00F72F44" w:rsidRPr="00EE5E35" w:rsidRDefault="00F72F44" w:rsidP="00F72F44">
      <w:pPr>
        <w:pStyle w:val="KeinLeerraum"/>
        <w:rPr>
          <w:b/>
          <w:bCs/>
        </w:rPr>
      </w:pPr>
      <w:r w:rsidRPr="00EE5E35">
        <w:rPr>
          <w:b/>
          <w:bCs/>
        </w:rPr>
        <w:t xml:space="preserve">Checkliste: </w:t>
      </w:r>
      <w:bookmarkStart w:id="0" w:name="_GoBack"/>
      <w:r w:rsidRPr="00EE5E35">
        <w:rPr>
          <w:b/>
          <w:bCs/>
        </w:rPr>
        <w:t xml:space="preserve">Mitarbeiter </w:t>
      </w:r>
      <w:r>
        <w:rPr>
          <w:b/>
          <w:bCs/>
        </w:rPr>
        <w:t>als Aushängeschild auf Webseiten</w:t>
      </w:r>
    </w:p>
    <w:bookmarkEnd w:id="0"/>
    <w:p w14:paraId="407E49C8" w14:textId="77777777" w:rsidR="00F72F44" w:rsidRDefault="00F72F44" w:rsidP="00F72F44">
      <w:pPr>
        <w:pStyle w:val="KeinLeerraum"/>
      </w:pPr>
    </w:p>
    <w:tbl>
      <w:tblPr>
        <w:tblStyle w:val="Tabellenraster"/>
        <w:tblW w:w="0" w:type="auto"/>
        <w:tblLook w:val="04A0" w:firstRow="1" w:lastRow="0" w:firstColumn="1" w:lastColumn="0" w:noHBand="0" w:noVBand="1"/>
      </w:tblPr>
      <w:tblGrid>
        <w:gridCol w:w="2547"/>
        <w:gridCol w:w="4819"/>
        <w:gridCol w:w="1696"/>
      </w:tblGrid>
      <w:tr w:rsidR="00F72F44" w14:paraId="1C7D35FC" w14:textId="77777777" w:rsidTr="00C97292">
        <w:tc>
          <w:tcPr>
            <w:tcW w:w="2547" w:type="dxa"/>
            <w:shd w:val="clear" w:color="auto" w:fill="D9E2F3" w:themeFill="accent1" w:themeFillTint="33"/>
          </w:tcPr>
          <w:p w14:paraId="47E1449D" w14:textId="77777777" w:rsidR="00F72F44" w:rsidRPr="00A5625E" w:rsidRDefault="00F72F44" w:rsidP="00C97292">
            <w:pPr>
              <w:pStyle w:val="KeinLeerraum"/>
              <w:rPr>
                <w:b/>
                <w:bCs/>
              </w:rPr>
            </w:pPr>
            <w:r w:rsidRPr="00A5625E">
              <w:rPr>
                <w:b/>
                <w:bCs/>
              </w:rPr>
              <w:t>Prüfaspekt</w:t>
            </w:r>
          </w:p>
        </w:tc>
        <w:tc>
          <w:tcPr>
            <w:tcW w:w="4819" w:type="dxa"/>
            <w:shd w:val="clear" w:color="auto" w:fill="D9E2F3" w:themeFill="accent1" w:themeFillTint="33"/>
          </w:tcPr>
          <w:p w14:paraId="28121567" w14:textId="77777777" w:rsidR="00F72F44" w:rsidRPr="00A5625E" w:rsidRDefault="00F72F44" w:rsidP="00C97292">
            <w:pPr>
              <w:pStyle w:val="KeinLeerraum"/>
              <w:rPr>
                <w:b/>
                <w:bCs/>
              </w:rPr>
            </w:pPr>
            <w:r w:rsidRPr="00A5625E">
              <w:rPr>
                <w:b/>
                <w:bCs/>
              </w:rPr>
              <w:t xml:space="preserve">Das ist </w:t>
            </w:r>
            <w:r w:rsidRPr="00C12FAC">
              <w:rPr>
                <w:b/>
                <w:bCs/>
              </w:rPr>
              <w:t>wichtig</w:t>
            </w:r>
          </w:p>
        </w:tc>
        <w:tc>
          <w:tcPr>
            <w:tcW w:w="1696" w:type="dxa"/>
            <w:shd w:val="clear" w:color="auto" w:fill="D9E2F3" w:themeFill="accent1" w:themeFillTint="33"/>
          </w:tcPr>
          <w:p w14:paraId="58CBC624" w14:textId="77777777" w:rsidR="00F72F44" w:rsidRPr="00A5625E" w:rsidRDefault="00F72F44" w:rsidP="00C97292">
            <w:pPr>
              <w:pStyle w:val="KeinLeerraum"/>
              <w:rPr>
                <w:b/>
                <w:bCs/>
              </w:rPr>
            </w:pPr>
            <w:r w:rsidRPr="00A5625E">
              <w:rPr>
                <w:b/>
                <w:bCs/>
              </w:rPr>
              <w:t>Geklärt?</w:t>
            </w:r>
          </w:p>
        </w:tc>
      </w:tr>
      <w:tr w:rsidR="00F72F44" w14:paraId="154ABE3F" w14:textId="77777777" w:rsidTr="00C97292">
        <w:tc>
          <w:tcPr>
            <w:tcW w:w="2547" w:type="dxa"/>
          </w:tcPr>
          <w:p w14:paraId="0A8CD566" w14:textId="77777777" w:rsidR="00F72F44" w:rsidRDefault="00F72F44" w:rsidP="00C97292">
            <w:pPr>
              <w:pStyle w:val="KeinLeerraum"/>
            </w:pPr>
            <w:r>
              <w:t>Wo sind die personenbezogenen Informationen zu finden bzw. veröffentlicht?</w:t>
            </w:r>
          </w:p>
        </w:tc>
        <w:tc>
          <w:tcPr>
            <w:tcW w:w="4819" w:type="dxa"/>
          </w:tcPr>
          <w:p w14:paraId="57E35D28" w14:textId="77777777" w:rsidR="00F72F44" w:rsidRDefault="00F72F44" w:rsidP="009E467B">
            <w:pPr>
              <w:pStyle w:val="KeinLeerraum"/>
              <w:numPr>
                <w:ilvl w:val="0"/>
                <w:numId w:val="2"/>
              </w:numPr>
            </w:pPr>
            <w:r>
              <w:t>Schauen Sie sich konkret an, wo Sie etwa einen Bericht oder Informationen zu Aufgaben einer Person oder ein Foto bzw. Video finden. Wie präsent etwas veröffentlicht ist, kann auch für Ihre Einschätzung relevant sein.</w:t>
            </w:r>
          </w:p>
          <w:p w14:paraId="48799CB9" w14:textId="77777777" w:rsidR="00F72F44" w:rsidRDefault="00F72F44" w:rsidP="009E467B">
            <w:pPr>
              <w:pStyle w:val="KeinLeerraum"/>
              <w:numPr>
                <w:ilvl w:val="0"/>
                <w:numId w:val="2"/>
              </w:numPr>
            </w:pPr>
            <w:r>
              <w:t>Auch wenn die Daten in sozialen Netzwerken veröffentlicht sind, ist Ihr Unternehmen nicht aus der Verantwortung. Werfen Sie ggf. auch einen Blick in Nutzungsbedingungen. Eventuell sind dort bestimmte Anforderungen festgelegt, etwa auch zur Zustimmung von Veröffentlichungen.</w:t>
            </w:r>
          </w:p>
        </w:tc>
        <w:tc>
          <w:tcPr>
            <w:tcW w:w="1696" w:type="dxa"/>
          </w:tcPr>
          <w:p w14:paraId="7C7E5333" w14:textId="77777777" w:rsidR="00F72F44" w:rsidRDefault="00F72F44" w:rsidP="00C97292">
            <w:pPr>
              <w:pStyle w:val="KeinLeerraum"/>
            </w:pPr>
            <w:r w:rsidRPr="00D66185">
              <w:fldChar w:fldCharType="begin">
                <w:ffData>
                  <w:name w:val="Kontrollkästchen1"/>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Ja </w:t>
            </w:r>
            <w:r w:rsidRPr="00D66185">
              <w:fldChar w:fldCharType="begin">
                <w:ffData>
                  <w:name w:val="Kontrollkästchen2"/>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Nein</w:t>
            </w:r>
          </w:p>
        </w:tc>
      </w:tr>
      <w:tr w:rsidR="00F72F44" w14:paraId="70988544" w14:textId="77777777" w:rsidTr="00C97292">
        <w:tc>
          <w:tcPr>
            <w:tcW w:w="2547" w:type="dxa"/>
          </w:tcPr>
          <w:p w14:paraId="6F712DF5" w14:textId="77777777" w:rsidR="00F72F44" w:rsidRDefault="00F72F44" w:rsidP="00C97292">
            <w:pPr>
              <w:pStyle w:val="KeinLeerraum"/>
            </w:pPr>
            <w:r>
              <w:t>Um welche personenbezogenen Daten handelt es sich?</w:t>
            </w:r>
          </w:p>
        </w:tc>
        <w:tc>
          <w:tcPr>
            <w:tcW w:w="4819" w:type="dxa"/>
          </w:tcPr>
          <w:p w14:paraId="63FCFD3F" w14:textId="77777777" w:rsidR="00F72F44" w:rsidRDefault="00F72F44" w:rsidP="009E467B">
            <w:pPr>
              <w:pStyle w:val="KeinLeerraum"/>
              <w:numPr>
                <w:ilvl w:val="0"/>
                <w:numId w:val="3"/>
              </w:numPr>
            </w:pPr>
            <w:r>
              <w:t>Schauen Sie, inwieweit es sich um „normale“ personenbezogene Daten handelt. Geht es um Videos, sollten Sie sich diese anschauen. Denn der Inhalt kann dem Datum „Video“ eine ganz andere Qualität geben.</w:t>
            </w:r>
          </w:p>
          <w:p w14:paraId="7B8C53CB" w14:textId="77777777" w:rsidR="00F72F44" w:rsidRDefault="00F72F44" w:rsidP="009E467B">
            <w:pPr>
              <w:pStyle w:val="KeinLeerraum"/>
              <w:numPr>
                <w:ilvl w:val="0"/>
                <w:numId w:val="3"/>
              </w:numPr>
            </w:pPr>
            <w:r>
              <w:t>Sind Daten im Sinne von Art. 9 Abs. 1 DSGVO im Spiel, steigen die Anforderungen. Das gilt nicht nur für die Rechtsgrundlage an sich, wo meist nur die Einwilligung infrage kommen dürfte. Auch an den Schutz der Daten müssen höhere Anforderungen gestellt werden.</w:t>
            </w:r>
          </w:p>
        </w:tc>
        <w:tc>
          <w:tcPr>
            <w:tcW w:w="1696" w:type="dxa"/>
          </w:tcPr>
          <w:p w14:paraId="517780E4" w14:textId="77777777" w:rsidR="00F72F44" w:rsidRDefault="00F72F44" w:rsidP="00C97292">
            <w:pPr>
              <w:pStyle w:val="KeinLeerraum"/>
            </w:pPr>
            <w:r w:rsidRPr="00D66185">
              <w:fldChar w:fldCharType="begin">
                <w:ffData>
                  <w:name w:val="Kontrollkästchen1"/>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Ja </w:t>
            </w:r>
            <w:r w:rsidRPr="00D66185">
              <w:fldChar w:fldCharType="begin">
                <w:ffData>
                  <w:name w:val="Kontrollkästchen2"/>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Nein</w:t>
            </w:r>
          </w:p>
        </w:tc>
      </w:tr>
      <w:tr w:rsidR="00F72F44" w14:paraId="7D0112F8" w14:textId="77777777" w:rsidTr="00C97292">
        <w:tc>
          <w:tcPr>
            <w:tcW w:w="2547" w:type="dxa"/>
          </w:tcPr>
          <w:p w14:paraId="263D64C3" w14:textId="77777777" w:rsidR="00F72F44" w:rsidRDefault="00F72F44" w:rsidP="00C97292">
            <w:pPr>
              <w:pStyle w:val="KeinLeerraum"/>
            </w:pPr>
            <w:r>
              <w:t>Wie schutzwürdig bzw. sensibel sind die Informationen?</w:t>
            </w:r>
          </w:p>
        </w:tc>
        <w:tc>
          <w:tcPr>
            <w:tcW w:w="4819" w:type="dxa"/>
          </w:tcPr>
          <w:p w14:paraId="1C4F456A" w14:textId="77777777" w:rsidR="00F72F44" w:rsidRDefault="00F72F44" w:rsidP="009E467B">
            <w:pPr>
              <w:pStyle w:val="KeinLeerraum"/>
              <w:numPr>
                <w:ilvl w:val="0"/>
                <w:numId w:val="4"/>
              </w:numPr>
            </w:pPr>
            <w:r>
              <w:t xml:space="preserve">Je nach </w:t>
            </w:r>
            <w:proofErr w:type="spellStart"/>
            <w:r>
              <w:t>Datenart</w:t>
            </w:r>
            <w:proofErr w:type="spellEnd"/>
            <w:r>
              <w:t xml:space="preserve">, Verwendungszweck oder </w:t>
            </w:r>
            <w:r w:rsidRPr="00D14E00">
              <w:t>sonstige</w:t>
            </w:r>
            <w:r>
              <w:t>n</w:t>
            </w:r>
            <w:r w:rsidRPr="00D14E00">
              <w:t xml:space="preserve"> Umstände</w:t>
            </w:r>
            <w:r>
              <w:t>n können auch personenbezogene Daten einen erhöhten Schutzbedarf mit sich bringen. Denken Sie etwa an eine private Handynummer. Die kann für Belästigungen genutzt werden.</w:t>
            </w:r>
          </w:p>
          <w:p w14:paraId="2826AC4E" w14:textId="77777777" w:rsidR="00F72F44" w:rsidRDefault="00F72F44" w:rsidP="009E467B">
            <w:pPr>
              <w:pStyle w:val="KeinLeerraum"/>
              <w:numPr>
                <w:ilvl w:val="0"/>
                <w:numId w:val="4"/>
              </w:numPr>
            </w:pPr>
            <w:r>
              <w:t>Sind Daten aus Ihrer Sicht sensibel, sollten Sie schnellstens klären, weshalb eine Berechtigung zur Veröffentlichung besteht.</w:t>
            </w:r>
          </w:p>
        </w:tc>
        <w:tc>
          <w:tcPr>
            <w:tcW w:w="1696" w:type="dxa"/>
          </w:tcPr>
          <w:p w14:paraId="6EACFA09" w14:textId="77777777" w:rsidR="00F72F44" w:rsidRDefault="00F72F44" w:rsidP="00C97292">
            <w:pPr>
              <w:pStyle w:val="KeinLeerraum"/>
            </w:pPr>
            <w:r w:rsidRPr="00D66185">
              <w:fldChar w:fldCharType="begin">
                <w:ffData>
                  <w:name w:val="Kontrollkästchen1"/>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Ja </w:t>
            </w:r>
            <w:r w:rsidRPr="00D66185">
              <w:fldChar w:fldCharType="begin">
                <w:ffData>
                  <w:name w:val="Kontrollkästchen2"/>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Nein</w:t>
            </w:r>
          </w:p>
        </w:tc>
      </w:tr>
      <w:tr w:rsidR="00F72F44" w14:paraId="4148E9E5" w14:textId="77777777" w:rsidTr="00C97292">
        <w:tc>
          <w:tcPr>
            <w:tcW w:w="2547" w:type="dxa"/>
          </w:tcPr>
          <w:p w14:paraId="2D419CEB" w14:textId="77777777" w:rsidR="00F72F44" w:rsidRDefault="00F72F44" w:rsidP="00C97292">
            <w:pPr>
              <w:pStyle w:val="KeinLeerraum"/>
            </w:pPr>
            <w:r>
              <w:t>Zu welchem Zweck sind die Informationen veröffentlicht?</w:t>
            </w:r>
          </w:p>
        </w:tc>
        <w:tc>
          <w:tcPr>
            <w:tcW w:w="4819" w:type="dxa"/>
          </w:tcPr>
          <w:p w14:paraId="492DC1B5" w14:textId="77777777" w:rsidR="00F72F44" w:rsidRDefault="00F72F44" w:rsidP="009E467B">
            <w:pPr>
              <w:pStyle w:val="KeinLeerraum"/>
              <w:numPr>
                <w:ilvl w:val="0"/>
                <w:numId w:val="5"/>
              </w:numPr>
            </w:pPr>
            <w:r>
              <w:t>Der Zweck ist für Sie eine wichtige Information. Daran knüpft z. B. die Rechtsgrundlage der Verarbeitung an.</w:t>
            </w:r>
          </w:p>
          <w:p w14:paraId="7B6D0A87" w14:textId="77777777" w:rsidR="00F72F44" w:rsidRDefault="00F72F44" w:rsidP="009E467B">
            <w:pPr>
              <w:pStyle w:val="KeinLeerraum"/>
              <w:numPr>
                <w:ilvl w:val="0"/>
                <w:numId w:val="5"/>
              </w:numPr>
            </w:pPr>
            <w:r>
              <w:t>Erschließt sich Ihnen der Zweck nicht von selbst, fragen Sie bei den zuständigen Kollegen nach.</w:t>
            </w:r>
          </w:p>
        </w:tc>
        <w:tc>
          <w:tcPr>
            <w:tcW w:w="1696" w:type="dxa"/>
          </w:tcPr>
          <w:p w14:paraId="2139CBB7" w14:textId="77777777" w:rsidR="00F72F44" w:rsidRDefault="00F72F44" w:rsidP="00C97292">
            <w:pPr>
              <w:pStyle w:val="KeinLeerraum"/>
            </w:pPr>
            <w:r w:rsidRPr="00D66185">
              <w:fldChar w:fldCharType="begin">
                <w:ffData>
                  <w:name w:val="Kontrollkästchen1"/>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Ja </w:t>
            </w:r>
            <w:r w:rsidRPr="00D66185">
              <w:fldChar w:fldCharType="begin">
                <w:ffData>
                  <w:name w:val="Kontrollkästchen2"/>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Nein</w:t>
            </w:r>
          </w:p>
        </w:tc>
      </w:tr>
      <w:tr w:rsidR="00F72F44" w14:paraId="043674BA" w14:textId="77777777" w:rsidTr="00C97292">
        <w:tc>
          <w:tcPr>
            <w:tcW w:w="2547" w:type="dxa"/>
          </w:tcPr>
          <w:p w14:paraId="2541DBCC" w14:textId="77777777" w:rsidR="00F72F44" w:rsidRDefault="00F72F44" w:rsidP="00C97292">
            <w:pPr>
              <w:pStyle w:val="KeinLeerraum"/>
            </w:pPr>
            <w:r>
              <w:t>Liegt eine Rechtsgrundlage vor?</w:t>
            </w:r>
          </w:p>
        </w:tc>
        <w:tc>
          <w:tcPr>
            <w:tcW w:w="4819" w:type="dxa"/>
          </w:tcPr>
          <w:p w14:paraId="6A99E046" w14:textId="77777777" w:rsidR="00F72F44" w:rsidRDefault="00F72F44" w:rsidP="009E467B">
            <w:pPr>
              <w:pStyle w:val="KeinLeerraum"/>
              <w:numPr>
                <w:ilvl w:val="0"/>
                <w:numId w:val="6"/>
              </w:numPr>
            </w:pPr>
            <w:r>
              <w:t>Die Rechtsgrundlage muss sich aus Art. 6 Abs. 1 DSGVO ergeben. Geht es um Beschäftigte, kommen in erster Linie die Varianten Vertragserfüllung, überwiegendes berechtigtes Interesse oder Einwilligung in Betracht.</w:t>
            </w:r>
          </w:p>
          <w:p w14:paraId="2C3DBBFE" w14:textId="77777777" w:rsidR="00F72F44" w:rsidRDefault="00F72F44" w:rsidP="009E467B">
            <w:pPr>
              <w:pStyle w:val="KeinLeerraum"/>
              <w:numPr>
                <w:ilvl w:val="0"/>
                <w:numId w:val="6"/>
              </w:numPr>
            </w:pPr>
            <w:r>
              <w:t xml:space="preserve">Sehr selten greifen die Ausnahmen des § 23 Kunsturhebergesetz, sodass keine Einwilligung erforderlich wäre. </w:t>
            </w:r>
          </w:p>
          <w:p w14:paraId="5761BB97" w14:textId="77777777" w:rsidR="00F72F44" w:rsidRDefault="00F72F44" w:rsidP="009E467B">
            <w:pPr>
              <w:pStyle w:val="KeinLeerraum"/>
              <w:numPr>
                <w:ilvl w:val="0"/>
                <w:numId w:val="6"/>
              </w:numPr>
            </w:pPr>
            <w:r>
              <w:t>Stellen Sie keine Vermutungen an. Fragen Sie bei den Verantwortlichen nach, worauf die Verarbeitung basiert.</w:t>
            </w:r>
          </w:p>
        </w:tc>
        <w:tc>
          <w:tcPr>
            <w:tcW w:w="1696" w:type="dxa"/>
          </w:tcPr>
          <w:p w14:paraId="5B667229" w14:textId="77777777" w:rsidR="00F72F44" w:rsidRDefault="00F72F44" w:rsidP="00C97292">
            <w:pPr>
              <w:pStyle w:val="KeinLeerraum"/>
            </w:pPr>
            <w:r w:rsidRPr="00D66185">
              <w:fldChar w:fldCharType="begin">
                <w:ffData>
                  <w:name w:val="Kontrollkästchen1"/>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Ja </w:t>
            </w:r>
            <w:r w:rsidRPr="00D66185">
              <w:fldChar w:fldCharType="begin">
                <w:ffData>
                  <w:name w:val="Kontrollkästchen2"/>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Nein</w:t>
            </w:r>
          </w:p>
        </w:tc>
      </w:tr>
      <w:tr w:rsidR="00F72F44" w14:paraId="6456CC15" w14:textId="77777777" w:rsidTr="00C97292">
        <w:tc>
          <w:tcPr>
            <w:tcW w:w="2547" w:type="dxa"/>
          </w:tcPr>
          <w:p w14:paraId="3828B147" w14:textId="77777777" w:rsidR="00F72F44" w:rsidRDefault="00F72F44" w:rsidP="00C97292">
            <w:pPr>
              <w:pStyle w:val="KeinLeerraum"/>
            </w:pPr>
            <w:r>
              <w:t>Sind ggf. erforderliche Einwilligungen eingeholt und dokumentiert?</w:t>
            </w:r>
          </w:p>
        </w:tc>
        <w:tc>
          <w:tcPr>
            <w:tcW w:w="4819" w:type="dxa"/>
          </w:tcPr>
          <w:p w14:paraId="0C25C2FE" w14:textId="77777777" w:rsidR="00F72F44" w:rsidRDefault="00F72F44" w:rsidP="009E467B">
            <w:pPr>
              <w:pStyle w:val="KeinLeerraum"/>
              <w:numPr>
                <w:ilvl w:val="0"/>
                <w:numId w:val="7"/>
              </w:numPr>
            </w:pPr>
            <w:r>
              <w:t>Geht es um Sensibles oder für die Beschäftigung nicht Erforderliches, bleibt in der Regel nur die Einwilligung des Betroffenen. Gerade bei Fotos oder Videos ist die Einwilligung meist unerlässlich.</w:t>
            </w:r>
          </w:p>
          <w:p w14:paraId="1FB647B8" w14:textId="77777777" w:rsidR="00F72F44" w:rsidRDefault="00F72F44" w:rsidP="009E467B">
            <w:pPr>
              <w:pStyle w:val="KeinLeerraum"/>
              <w:numPr>
                <w:ilvl w:val="0"/>
                <w:numId w:val="7"/>
              </w:numPr>
            </w:pPr>
            <w:r>
              <w:t>Für die Einwilligung von Beschäftigten gelten Besonderheiten. Neben Art. 7, 8, 4 Nr. 11 DSGVO ist auch § 26 Abs. 2 Bundesdatenschutzgesetz relevant.</w:t>
            </w:r>
          </w:p>
        </w:tc>
        <w:tc>
          <w:tcPr>
            <w:tcW w:w="1696" w:type="dxa"/>
          </w:tcPr>
          <w:p w14:paraId="2EEA0F39" w14:textId="77777777" w:rsidR="00F72F44" w:rsidRDefault="00F72F44" w:rsidP="00C97292">
            <w:pPr>
              <w:pStyle w:val="KeinLeerraum"/>
            </w:pPr>
            <w:r w:rsidRPr="00D66185">
              <w:fldChar w:fldCharType="begin">
                <w:ffData>
                  <w:name w:val="Kontrollkästchen1"/>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Ja </w:t>
            </w:r>
            <w:r w:rsidRPr="00D66185">
              <w:fldChar w:fldCharType="begin">
                <w:ffData>
                  <w:name w:val="Kontrollkästchen2"/>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Nein</w:t>
            </w:r>
          </w:p>
        </w:tc>
      </w:tr>
      <w:tr w:rsidR="00F72F44" w14:paraId="501654EE" w14:textId="77777777" w:rsidTr="00C97292">
        <w:tc>
          <w:tcPr>
            <w:tcW w:w="2547" w:type="dxa"/>
          </w:tcPr>
          <w:p w14:paraId="70E01B51" w14:textId="77777777" w:rsidR="00F72F44" w:rsidRDefault="00F72F44" w:rsidP="00C97292">
            <w:pPr>
              <w:pStyle w:val="KeinLeerraum"/>
            </w:pPr>
            <w:r>
              <w:lastRenderedPageBreak/>
              <w:t>Sind die betreffenden Mitarbeiter über die Verarbeitung informiert?</w:t>
            </w:r>
          </w:p>
        </w:tc>
        <w:tc>
          <w:tcPr>
            <w:tcW w:w="4819" w:type="dxa"/>
          </w:tcPr>
          <w:p w14:paraId="6084DC86" w14:textId="77777777" w:rsidR="00F72F44" w:rsidRDefault="00F72F44" w:rsidP="009E467B">
            <w:pPr>
              <w:pStyle w:val="KeinLeerraum"/>
              <w:numPr>
                <w:ilvl w:val="0"/>
                <w:numId w:val="8"/>
              </w:numPr>
            </w:pPr>
            <w:r>
              <w:t>Transparenz muss sein, und zwar bevor die Verarbeitung durchgeführt wird. Klären Sie, wie man das sicherstellt.</w:t>
            </w:r>
          </w:p>
          <w:p w14:paraId="640CE24F" w14:textId="77777777" w:rsidR="00F72F44" w:rsidRDefault="00F72F44" w:rsidP="009E467B">
            <w:pPr>
              <w:pStyle w:val="KeinLeerraum"/>
              <w:numPr>
                <w:ilvl w:val="0"/>
                <w:numId w:val="8"/>
              </w:numPr>
            </w:pPr>
            <w:r>
              <w:t>Prüfen Sie, inwieweit der Transparenz im Umfang des Art. 13 DSGVO Rechnung getragen wird.</w:t>
            </w:r>
          </w:p>
        </w:tc>
        <w:tc>
          <w:tcPr>
            <w:tcW w:w="1696" w:type="dxa"/>
          </w:tcPr>
          <w:p w14:paraId="5D52E489" w14:textId="77777777" w:rsidR="00F72F44" w:rsidRDefault="00F72F44" w:rsidP="00C97292">
            <w:pPr>
              <w:pStyle w:val="KeinLeerraum"/>
            </w:pPr>
            <w:r w:rsidRPr="00D66185">
              <w:fldChar w:fldCharType="begin">
                <w:ffData>
                  <w:name w:val="Kontrollkästchen1"/>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Ja </w:t>
            </w:r>
            <w:r w:rsidRPr="00D66185">
              <w:fldChar w:fldCharType="begin">
                <w:ffData>
                  <w:name w:val="Kontrollkästchen2"/>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Nein</w:t>
            </w:r>
          </w:p>
        </w:tc>
      </w:tr>
      <w:tr w:rsidR="00F72F44" w14:paraId="144B6552" w14:textId="77777777" w:rsidTr="00C97292">
        <w:tc>
          <w:tcPr>
            <w:tcW w:w="2547" w:type="dxa"/>
          </w:tcPr>
          <w:p w14:paraId="03C4FD4A" w14:textId="77777777" w:rsidR="00F72F44" w:rsidRDefault="00F72F44" w:rsidP="00C97292">
            <w:pPr>
              <w:pStyle w:val="KeinLeerraum"/>
            </w:pPr>
            <w:r>
              <w:t>Wie lange werden die Daten verarbeitet?</w:t>
            </w:r>
          </w:p>
        </w:tc>
        <w:tc>
          <w:tcPr>
            <w:tcW w:w="4819" w:type="dxa"/>
          </w:tcPr>
          <w:p w14:paraId="3735B6A8" w14:textId="77777777" w:rsidR="00F72F44" w:rsidRDefault="00F72F44" w:rsidP="009E467B">
            <w:pPr>
              <w:pStyle w:val="KeinLeerraum"/>
              <w:numPr>
                <w:ilvl w:val="0"/>
                <w:numId w:val="9"/>
              </w:numPr>
            </w:pPr>
            <w:r>
              <w:t>Veröffentlichungen sind nicht für immer und ewig möglich. Sind personenbezogene Daten im Spiel, müssen diese etwa bei Zweckentfall gelöscht werden. Prüfen Sie die Vorgaben des Art. 17 DSGVO.</w:t>
            </w:r>
          </w:p>
          <w:p w14:paraId="22AD1C68" w14:textId="77777777" w:rsidR="00F72F44" w:rsidRDefault="00F72F44" w:rsidP="009E467B">
            <w:pPr>
              <w:pStyle w:val="KeinLeerraum"/>
              <w:numPr>
                <w:ilvl w:val="0"/>
                <w:numId w:val="9"/>
              </w:numPr>
            </w:pPr>
            <w:r>
              <w:t>Hinterfragen Sie gerade bei Fotos (z. B. bei Ansprechpartnerseiten), wie man gewährleistet, dass diese beim Mitarbeiteraustritt entfernt werden. Hier muss das umgehende Löschen gewährleistet sein.</w:t>
            </w:r>
          </w:p>
        </w:tc>
        <w:tc>
          <w:tcPr>
            <w:tcW w:w="1696" w:type="dxa"/>
          </w:tcPr>
          <w:p w14:paraId="66277F4C" w14:textId="77777777" w:rsidR="00F72F44" w:rsidRDefault="00F72F44" w:rsidP="00C97292">
            <w:pPr>
              <w:pStyle w:val="KeinLeerraum"/>
            </w:pPr>
            <w:r w:rsidRPr="00D66185">
              <w:fldChar w:fldCharType="begin">
                <w:ffData>
                  <w:name w:val="Kontrollkästchen1"/>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Ja </w:t>
            </w:r>
            <w:r w:rsidRPr="00D66185">
              <w:fldChar w:fldCharType="begin">
                <w:ffData>
                  <w:name w:val="Kontrollkästchen2"/>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Nein</w:t>
            </w:r>
          </w:p>
        </w:tc>
      </w:tr>
      <w:tr w:rsidR="00F72F44" w14:paraId="2519B064" w14:textId="77777777" w:rsidTr="00C97292">
        <w:tc>
          <w:tcPr>
            <w:tcW w:w="2547" w:type="dxa"/>
          </w:tcPr>
          <w:p w14:paraId="2B7AC50B" w14:textId="77777777" w:rsidR="00F72F44" w:rsidRDefault="00F72F44" w:rsidP="00C97292">
            <w:pPr>
              <w:pStyle w:val="KeinLeerraum"/>
            </w:pPr>
            <w:r>
              <w:t>Sind die Grundsätze der Verarbeitung personenbezogener Daten gewahrt?</w:t>
            </w:r>
          </w:p>
        </w:tc>
        <w:tc>
          <w:tcPr>
            <w:tcW w:w="4819" w:type="dxa"/>
          </w:tcPr>
          <w:p w14:paraId="1FE61110" w14:textId="77777777" w:rsidR="00F72F44" w:rsidRDefault="00F72F44" w:rsidP="009E467B">
            <w:pPr>
              <w:pStyle w:val="KeinLeerraum"/>
              <w:numPr>
                <w:ilvl w:val="0"/>
                <w:numId w:val="10"/>
              </w:numPr>
            </w:pPr>
            <w:r>
              <w:t>Bedenken Sie, dass bei allen Verarbeitungen die Vorgaben des Art. 5 Abs. 1 DSGVO gelten. Die enthaltenen Grundsätze sind auch bei Veröffentlichungen zu beachten.</w:t>
            </w:r>
          </w:p>
          <w:p w14:paraId="58295306" w14:textId="77777777" w:rsidR="00F72F44" w:rsidRDefault="00F72F44" w:rsidP="009E467B">
            <w:pPr>
              <w:pStyle w:val="KeinLeerraum"/>
              <w:numPr>
                <w:ilvl w:val="0"/>
                <w:numId w:val="10"/>
              </w:numPr>
            </w:pPr>
            <w:r>
              <w:t>Haben Sie insbesondere ein Auge auf die Grundsätze der Zweckbindung und der Datenminimierung. Nur weil Daten vorhanden sind, etwa für einen anderen Zweck, dürfen diese nicht für eine Veröffentlichung verwendet werden.</w:t>
            </w:r>
          </w:p>
        </w:tc>
        <w:tc>
          <w:tcPr>
            <w:tcW w:w="1696" w:type="dxa"/>
          </w:tcPr>
          <w:p w14:paraId="44630092" w14:textId="77777777" w:rsidR="00F72F44" w:rsidRDefault="00F72F44" w:rsidP="00C97292">
            <w:pPr>
              <w:pStyle w:val="KeinLeerraum"/>
            </w:pPr>
            <w:r w:rsidRPr="00D66185">
              <w:fldChar w:fldCharType="begin">
                <w:ffData>
                  <w:name w:val="Kontrollkästchen1"/>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Ja </w:t>
            </w:r>
            <w:r w:rsidRPr="00D66185">
              <w:fldChar w:fldCharType="begin">
                <w:ffData>
                  <w:name w:val="Kontrollkästchen2"/>
                  <w:enabled/>
                  <w:calcOnExit w:val="0"/>
                  <w:checkBox>
                    <w:sizeAuto/>
                    <w:default w:val="0"/>
                  </w:checkBox>
                </w:ffData>
              </w:fldChar>
            </w:r>
            <w:r w:rsidRPr="00D66185">
              <w:instrText xml:space="preserve"> FORMCHECKBOX </w:instrText>
            </w:r>
            <w:r>
              <w:fldChar w:fldCharType="separate"/>
            </w:r>
            <w:r w:rsidRPr="00D66185">
              <w:fldChar w:fldCharType="end"/>
            </w:r>
            <w:r w:rsidRPr="00D66185">
              <w:t xml:space="preserve"> Nein</w:t>
            </w:r>
          </w:p>
        </w:tc>
      </w:tr>
    </w:tbl>
    <w:p w14:paraId="6590AD84" w14:textId="77777777" w:rsidR="00F72F44" w:rsidRDefault="00F72F44" w:rsidP="00F72F44">
      <w:pPr>
        <w:pStyle w:val="KeinLeerraum"/>
      </w:pPr>
    </w:p>
    <w:p w14:paraId="7A5D7BD7" w14:textId="77777777" w:rsidR="00F72F44" w:rsidRDefault="00F72F44" w:rsidP="00F72F44"/>
    <w:p w14:paraId="31D50F89" w14:textId="4F0ACD49" w:rsidR="003D43CE" w:rsidRPr="00F72F44" w:rsidRDefault="003D43CE" w:rsidP="00F72F44"/>
    <w:sectPr w:rsidR="003D43CE" w:rsidRPr="00F72F4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2476C" w14:textId="77777777" w:rsidR="009E467B" w:rsidRDefault="009E467B" w:rsidP="00CC2216">
      <w:r>
        <w:separator/>
      </w:r>
    </w:p>
  </w:endnote>
  <w:endnote w:type="continuationSeparator" w:id="0">
    <w:p w14:paraId="5B0EFD51" w14:textId="77777777" w:rsidR="009E467B" w:rsidRDefault="009E467B"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E1A2C" w14:textId="77777777" w:rsidR="009E467B" w:rsidRDefault="009E467B" w:rsidP="00CC2216">
      <w:r>
        <w:separator/>
      </w:r>
    </w:p>
  </w:footnote>
  <w:footnote w:type="continuationSeparator" w:id="0">
    <w:p w14:paraId="3DEFE41C" w14:textId="77777777" w:rsidR="009E467B" w:rsidRDefault="009E467B"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6A09D3"/>
    <w:multiLevelType w:val="hybridMultilevel"/>
    <w:tmpl w:val="37C033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1E7EEC"/>
    <w:multiLevelType w:val="hybridMultilevel"/>
    <w:tmpl w:val="F5B85A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F5742C"/>
    <w:multiLevelType w:val="hybridMultilevel"/>
    <w:tmpl w:val="FAAADF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32D0705"/>
    <w:multiLevelType w:val="hybridMultilevel"/>
    <w:tmpl w:val="EAD45C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3CD2935"/>
    <w:multiLevelType w:val="hybridMultilevel"/>
    <w:tmpl w:val="12360B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C264778"/>
    <w:multiLevelType w:val="hybridMultilevel"/>
    <w:tmpl w:val="FD86AC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D2D37A5"/>
    <w:multiLevelType w:val="hybridMultilevel"/>
    <w:tmpl w:val="034AA9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1477493"/>
    <w:multiLevelType w:val="hybridMultilevel"/>
    <w:tmpl w:val="D4B6D9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3DC0451"/>
    <w:multiLevelType w:val="hybridMultilevel"/>
    <w:tmpl w:val="8592CE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9"/>
  </w:num>
  <w:num w:numId="6">
    <w:abstractNumId w:val="2"/>
  </w:num>
  <w:num w:numId="7">
    <w:abstractNumId w:val="6"/>
  </w:num>
  <w:num w:numId="8">
    <w:abstractNumId w:val="4"/>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0A7A"/>
    <w:rsid w:val="003850FA"/>
    <w:rsid w:val="003D062A"/>
    <w:rsid w:val="003D43CE"/>
    <w:rsid w:val="003D56D7"/>
    <w:rsid w:val="003E3F1E"/>
    <w:rsid w:val="003E47CA"/>
    <w:rsid w:val="003E52CE"/>
    <w:rsid w:val="00432E27"/>
    <w:rsid w:val="0044072D"/>
    <w:rsid w:val="0045191E"/>
    <w:rsid w:val="0045281F"/>
    <w:rsid w:val="004C6F64"/>
    <w:rsid w:val="004C79F3"/>
    <w:rsid w:val="005105F0"/>
    <w:rsid w:val="00510962"/>
    <w:rsid w:val="00525077"/>
    <w:rsid w:val="005713BA"/>
    <w:rsid w:val="005717AA"/>
    <w:rsid w:val="005A6A71"/>
    <w:rsid w:val="005C5465"/>
    <w:rsid w:val="005F33E7"/>
    <w:rsid w:val="006251E4"/>
    <w:rsid w:val="00651E4C"/>
    <w:rsid w:val="00696A56"/>
    <w:rsid w:val="0072310B"/>
    <w:rsid w:val="0079027C"/>
    <w:rsid w:val="007A004E"/>
    <w:rsid w:val="007E15BB"/>
    <w:rsid w:val="00996806"/>
    <w:rsid w:val="009E467B"/>
    <w:rsid w:val="00AB25D6"/>
    <w:rsid w:val="00AC39D5"/>
    <w:rsid w:val="00B367BE"/>
    <w:rsid w:val="00B77FBA"/>
    <w:rsid w:val="00BB0D08"/>
    <w:rsid w:val="00BE0F4E"/>
    <w:rsid w:val="00C863DD"/>
    <w:rsid w:val="00CA2D6D"/>
    <w:rsid w:val="00CB13B2"/>
    <w:rsid w:val="00CC2216"/>
    <w:rsid w:val="00D17A03"/>
    <w:rsid w:val="00D66349"/>
    <w:rsid w:val="00DC69D7"/>
    <w:rsid w:val="00ED1004"/>
    <w:rsid w:val="00ED7B89"/>
    <w:rsid w:val="00F72F44"/>
    <w:rsid w:val="00FB5724"/>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2026-03-30T10:19:00Z</dcterms:created>
  <dcterms:modified xsi:type="dcterms:W3CDTF">2026-03-30T10:19:00Z</dcterms:modified>
</cp:coreProperties>
</file>