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372F7" w14:textId="77777777" w:rsidR="00AF43B5" w:rsidRPr="007A57EE" w:rsidRDefault="00AF43B5" w:rsidP="00AF43B5">
      <w:pPr>
        <w:pStyle w:val="KeinLeerraum"/>
        <w:rPr>
          <w:b/>
          <w:bCs/>
        </w:rPr>
      </w:pPr>
      <w:r>
        <w:rPr>
          <w:b/>
          <w:bCs/>
        </w:rPr>
        <w:t xml:space="preserve">Muster: </w:t>
      </w:r>
      <w:bookmarkStart w:id="0" w:name="_GoBack"/>
      <w:r>
        <w:rPr>
          <w:b/>
          <w:bCs/>
        </w:rPr>
        <w:t>10 Tipps</w:t>
      </w:r>
      <w:r w:rsidRPr="007A57EE">
        <w:rPr>
          <w:b/>
          <w:bCs/>
        </w:rPr>
        <w:t xml:space="preserve"> zum Datenschutz für Betriebsräte</w:t>
      </w:r>
      <w:bookmarkEnd w:id="0"/>
    </w:p>
    <w:p w14:paraId="5B7E2F84" w14:textId="77777777" w:rsidR="00AF43B5" w:rsidRDefault="00AF43B5" w:rsidP="00AF43B5">
      <w:pPr>
        <w:pStyle w:val="KeinLeerraum"/>
        <w:shd w:val="clear" w:color="auto" w:fill="D9E2F3" w:themeFill="accent1" w:themeFillTint="33"/>
      </w:pPr>
    </w:p>
    <w:p w14:paraId="12F1C73A" w14:textId="77777777" w:rsidR="00AF43B5" w:rsidRDefault="00AF43B5" w:rsidP="00AF43B5">
      <w:pPr>
        <w:pStyle w:val="KeinLeerraum"/>
        <w:shd w:val="clear" w:color="auto" w:fill="D9E2F3" w:themeFill="accent1" w:themeFillTint="33"/>
      </w:pPr>
      <w:r>
        <w:t>Liebe Mitglieder des neuen Betriebsrats,</w:t>
      </w:r>
    </w:p>
    <w:p w14:paraId="6074C19A" w14:textId="77777777" w:rsidR="00AF43B5" w:rsidRDefault="00AF43B5" w:rsidP="00AF43B5">
      <w:pPr>
        <w:pStyle w:val="KeinLeerraum"/>
        <w:shd w:val="clear" w:color="auto" w:fill="D9E2F3" w:themeFill="accent1" w:themeFillTint="33"/>
      </w:pPr>
    </w:p>
    <w:p w14:paraId="7A34205C" w14:textId="77777777" w:rsidR="00AF43B5" w:rsidRDefault="00AF43B5" w:rsidP="00AF43B5">
      <w:pPr>
        <w:pStyle w:val="KeinLeerraum"/>
        <w:shd w:val="clear" w:color="auto" w:fill="D9E2F3" w:themeFill="accent1" w:themeFillTint="33"/>
      </w:pPr>
      <w:r>
        <w:t>zunächst will ich Ihnen zu Ihrer Wahl gratulieren. Ich wünsche Ihnen viel Glück und Erfolg in der neuen Rolle. Mit Ihrer Wahl haben Sie eine herausfordernde Aufgabe übernommen, die mit großer Verantwortung verbunden ist. Sie tragen dabei nicht nur Verantwortung für die Interessen der Arbeitnehmer. Teil Ihrer Verantwortung ist auch, dass Sie dem Schutz des Persönlichkeitsrechts</w:t>
      </w:r>
      <w:r w:rsidRPr="0053401D">
        <w:t xml:space="preserve"> </w:t>
      </w:r>
      <w:r>
        <w:t>und damit auch dem Datenschutz im gebotenen Maß Rechnung tragen.</w:t>
      </w:r>
    </w:p>
    <w:p w14:paraId="3CCA6D72" w14:textId="77777777" w:rsidR="00AF43B5" w:rsidRDefault="00AF43B5" w:rsidP="00AF43B5">
      <w:pPr>
        <w:pStyle w:val="KeinLeerraum"/>
        <w:shd w:val="clear" w:color="auto" w:fill="D9E2F3" w:themeFill="accent1" w:themeFillTint="33"/>
      </w:pPr>
    </w:p>
    <w:p w14:paraId="3CD58A5A" w14:textId="77777777" w:rsidR="00AF43B5" w:rsidRPr="00357E46" w:rsidRDefault="00AF43B5" w:rsidP="00AF43B5">
      <w:pPr>
        <w:pStyle w:val="KeinLeerraum"/>
        <w:shd w:val="clear" w:color="auto" w:fill="D9E2F3" w:themeFill="accent1" w:themeFillTint="33"/>
        <w:rPr>
          <w:b/>
          <w:bCs/>
        </w:rPr>
      </w:pPr>
      <w:r w:rsidRPr="00357E46">
        <w:rPr>
          <w:b/>
          <w:bCs/>
        </w:rPr>
        <w:t>Darum ist Datenschutz auch für Sie wichtig</w:t>
      </w:r>
    </w:p>
    <w:p w14:paraId="672973A9" w14:textId="77777777" w:rsidR="00AF43B5" w:rsidRDefault="00AF43B5" w:rsidP="00AF43B5">
      <w:pPr>
        <w:pStyle w:val="KeinLeerraum"/>
        <w:shd w:val="clear" w:color="auto" w:fill="D9E2F3" w:themeFill="accent1" w:themeFillTint="33"/>
      </w:pPr>
      <w:r>
        <w:t xml:space="preserve">Datenschutz betrifft nicht nur das Unternehmen und die Unternehmensleitung. Auch Sie als Mitglieder des Betriebsrats sowie als Gremium an sich arbeiten viel mit personenbezogenen Informationen. Bei vielen Daten liegt die Schutzwürdigkeit auf der Hand, etwa bei Gehaltsdaten, Gesundheitsinformationen oder Bewerbungsunterlagen. Bei anderen Daten wird die Schutzwürdigkeit erst auf den zweiten Blick offenbar, etwa bei E-Mail-Adressen oder Fotos von der Betriebsversammlung. </w:t>
      </w:r>
    </w:p>
    <w:p w14:paraId="3C4719D9" w14:textId="77777777" w:rsidR="00AF43B5" w:rsidRDefault="00AF43B5" w:rsidP="00AF43B5">
      <w:pPr>
        <w:pStyle w:val="KeinLeerraum"/>
        <w:shd w:val="clear" w:color="auto" w:fill="D9E2F3" w:themeFill="accent1" w:themeFillTint="33"/>
      </w:pPr>
    </w:p>
    <w:p w14:paraId="0EB7728D" w14:textId="77777777" w:rsidR="00AF43B5" w:rsidRDefault="00AF43B5" w:rsidP="00AF43B5">
      <w:pPr>
        <w:pStyle w:val="KeinLeerraum"/>
        <w:shd w:val="clear" w:color="auto" w:fill="D9E2F3" w:themeFill="accent1" w:themeFillTint="33"/>
      </w:pPr>
      <w:r>
        <w:t>Beim Umgang mit solchen schutzwürdigen Informationen ist es auch für Sie unerlässlich, dass Sie die nötige Sorgfalt walten lassen. Denn geht etwas schief, kann das für unser Unternehmen richtig viel Ärger bedeuten. Das ist auch dann der Fall, wenn dem Betriebsrat beim Umgang mit Schützenswertem ein kleines Malheur passiert ist.</w:t>
      </w:r>
    </w:p>
    <w:p w14:paraId="2EB24119" w14:textId="77777777" w:rsidR="00AF43B5" w:rsidRDefault="00AF43B5" w:rsidP="00AF43B5">
      <w:pPr>
        <w:pStyle w:val="KeinLeerraum"/>
        <w:shd w:val="clear" w:color="auto" w:fill="D9E2F3" w:themeFill="accent1" w:themeFillTint="33"/>
      </w:pPr>
    </w:p>
    <w:p w14:paraId="07782691" w14:textId="77777777" w:rsidR="00AF43B5" w:rsidRDefault="00AF43B5" w:rsidP="00AF43B5">
      <w:pPr>
        <w:pStyle w:val="KeinLeerraum"/>
        <w:shd w:val="clear" w:color="auto" w:fill="D9E2F3" w:themeFill="accent1" w:themeFillTint="33"/>
      </w:pPr>
      <w:r>
        <w:t>Damit es erst gar nicht zu einem Malheur kommt, habe ich Ihnen einige wichtige Tipps zusammengestellt. Bitte setzen Sie sich aktiv mit diesen auseinander. Überlegen Sie für sich, wie Sie die Tipps bei Ihrer Arbeit als Betriebsrat umsetzen können.</w:t>
      </w:r>
    </w:p>
    <w:p w14:paraId="276C2AEB" w14:textId="77777777" w:rsidR="00AF43B5" w:rsidRDefault="00AF43B5" w:rsidP="00AF43B5">
      <w:pPr>
        <w:pStyle w:val="KeinLeerraum"/>
        <w:shd w:val="clear" w:color="auto" w:fill="D9E2F3" w:themeFill="accent1" w:themeFillTint="33"/>
      </w:pPr>
    </w:p>
    <w:p w14:paraId="7BB75395" w14:textId="77777777" w:rsidR="00AF43B5" w:rsidRPr="00452DE6" w:rsidRDefault="00AF43B5" w:rsidP="00AF43B5">
      <w:pPr>
        <w:pStyle w:val="KeinLeerraum"/>
        <w:shd w:val="clear" w:color="auto" w:fill="D9E2F3" w:themeFill="accent1" w:themeFillTint="33"/>
        <w:rPr>
          <w:b/>
          <w:bCs/>
        </w:rPr>
      </w:pPr>
      <w:r w:rsidRPr="00D70074">
        <w:rPr>
          <w:b/>
          <w:bCs/>
        </w:rPr>
        <w:t>Tipp 1:</w:t>
      </w:r>
      <w:r w:rsidRPr="00452DE6">
        <w:rPr>
          <w:b/>
          <w:bCs/>
        </w:rPr>
        <w:t xml:space="preserve"> Führen Sie sich</w:t>
      </w:r>
      <w:r>
        <w:rPr>
          <w:b/>
          <w:bCs/>
        </w:rPr>
        <w:t xml:space="preserve"> Ihre</w:t>
      </w:r>
      <w:r w:rsidRPr="00452DE6">
        <w:rPr>
          <w:b/>
          <w:bCs/>
        </w:rPr>
        <w:t xml:space="preserve"> Verantwortung vor Augen</w:t>
      </w:r>
    </w:p>
    <w:p w14:paraId="430E6FA4" w14:textId="77777777" w:rsidR="00AF43B5" w:rsidRDefault="00AF43B5" w:rsidP="00AF43B5">
      <w:pPr>
        <w:pStyle w:val="KeinLeerraum"/>
        <w:shd w:val="clear" w:color="auto" w:fill="D9E2F3" w:themeFill="accent1" w:themeFillTint="33"/>
      </w:pPr>
      <w:r>
        <w:t>Das Unternehmen ist insgesamt für die Einhaltung des Datenschutzes bei der Verarbeitung personenbezogener Daten verantwortlich. Der Betriebsrat ist zwar Teil des Unternehmens. Er ist dennoch weitgehend autonom. Das ist auch im Hinblick auf den Umgang mit personenbezogenen Daten</w:t>
      </w:r>
      <w:r w:rsidRPr="00791703">
        <w:t xml:space="preserve"> </w:t>
      </w:r>
      <w:r>
        <w:t>der Fall. Dennoch muss sich auch der Betriebsrat bei der Verarbeitung personenbezogener Daten an Recht und Gesetz halten, insbesondere an die Datenschutz-Grundverordnung (DSGVO) und das Bundesdatenschutzgesetz (BDSG). Dieser Verantwortung, wie sie beispielsweise auch in § 79a Betriebsverfassungsgesetz zum Ausdruck kommt, müssen Sie bei Ihrer Arbeit gerecht werden.</w:t>
      </w:r>
    </w:p>
    <w:p w14:paraId="1BDDD1CE" w14:textId="77777777" w:rsidR="00AF43B5" w:rsidRDefault="00AF43B5" w:rsidP="00AF43B5">
      <w:pPr>
        <w:pStyle w:val="KeinLeerraum"/>
        <w:shd w:val="clear" w:color="auto" w:fill="D9E2F3" w:themeFill="accent1" w:themeFillTint="33"/>
      </w:pPr>
    </w:p>
    <w:p w14:paraId="27C67C8B" w14:textId="77777777" w:rsidR="00AF43B5" w:rsidRPr="00275E63" w:rsidRDefault="00AF43B5" w:rsidP="00AF43B5">
      <w:pPr>
        <w:pStyle w:val="KeinLeerraum"/>
        <w:shd w:val="clear" w:color="auto" w:fill="D9E2F3" w:themeFill="accent1" w:themeFillTint="33"/>
        <w:rPr>
          <w:b/>
          <w:bCs/>
        </w:rPr>
      </w:pPr>
      <w:r w:rsidRPr="00275E63">
        <w:rPr>
          <w:b/>
          <w:bCs/>
        </w:rPr>
        <w:t>Tipp</w:t>
      </w:r>
      <w:r>
        <w:rPr>
          <w:b/>
          <w:bCs/>
        </w:rPr>
        <w:t xml:space="preserve"> 2</w:t>
      </w:r>
      <w:r w:rsidRPr="00275E63">
        <w:rPr>
          <w:b/>
          <w:bCs/>
        </w:rPr>
        <w:t>: Beherzigen Sie immer die Grundsätze der Verarbeitung</w:t>
      </w:r>
    </w:p>
    <w:p w14:paraId="04A49686" w14:textId="77777777" w:rsidR="00AF43B5" w:rsidRDefault="00AF43B5" w:rsidP="00AF43B5">
      <w:pPr>
        <w:pStyle w:val="KeinLeerraum"/>
        <w:shd w:val="clear" w:color="auto" w:fill="D9E2F3" w:themeFill="accent1" w:themeFillTint="33"/>
      </w:pPr>
      <w:r>
        <w:t xml:space="preserve">Für jede Verarbeitung, auch die des Betriebsrats, gilt es, die Anforderungen der DSGVO einzuhalten. Dazu zählen insbesondere die Grundsätze der Verarbeitung personenbezogener Daten aus Art. 5 Abs. 1 DSGVO. </w:t>
      </w:r>
      <w:r w:rsidRPr="00D70074">
        <w:t>Diese</w:t>
      </w:r>
      <w:r>
        <w:t xml:space="preserve"> Grundsätze umfassen:</w:t>
      </w:r>
    </w:p>
    <w:p w14:paraId="392F44BC" w14:textId="77777777" w:rsidR="00AF43B5" w:rsidRDefault="00AF43B5" w:rsidP="00AF43B5">
      <w:pPr>
        <w:pStyle w:val="KeinLeerraum"/>
        <w:numPr>
          <w:ilvl w:val="0"/>
          <w:numId w:val="49"/>
        </w:numPr>
        <w:shd w:val="clear" w:color="auto" w:fill="D9E2F3" w:themeFill="accent1" w:themeFillTint="33"/>
      </w:pPr>
      <w:r>
        <w:t>Rechtmäßigkeit, Verarbeitung nach Treu und Glauben, Transparenz</w:t>
      </w:r>
    </w:p>
    <w:p w14:paraId="656CA0A9" w14:textId="77777777" w:rsidR="00AF43B5" w:rsidRDefault="00AF43B5" w:rsidP="00AF43B5">
      <w:pPr>
        <w:pStyle w:val="KeinLeerraum"/>
        <w:numPr>
          <w:ilvl w:val="0"/>
          <w:numId w:val="49"/>
        </w:numPr>
        <w:shd w:val="clear" w:color="auto" w:fill="D9E2F3" w:themeFill="accent1" w:themeFillTint="33"/>
      </w:pPr>
      <w:r w:rsidRPr="00BC1C89">
        <w:t>Zweckbindung</w:t>
      </w:r>
    </w:p>
    <w:p w14:paraId="135C4E5C" w14:textId="77777777" w:rsidR="00AF43B5" w:rsidRDefault="00AF43B5" w:rsidP="00AF43B5">
      <w:pPr>
        <w:pStyle w:val="KeinLeerraum"/>
        <w:numPr>
          <w:ilvl w:val="0"/>
          <w:numId w:val="49"/>
        </w:numPr>
        <w:shd w:val="clear" w:color="auto" w:fill="D9E2F3" w:themeFill="accent1" w:themeFillTint="33"/>
      </w:pPr>
      <w:r>
        <w:t>Datenminimierung</w:t>
      </w:r>
    </w:p>
    <w:p w14:paraId="5736E687" w14:textId="77777777" w:rsidR="00AF43B5" w:rsidRDefault="00AF43B5" w:rsidP="00AF43B5">
      <w:pPr>
        <w:pStyle w:val="KeinLeerraum"/>
        <w:numPr>
          <w:ilvl w:val="0"/>
          <w:numId w:val="49"/>
        </w:numPr>
        <w:shd w:val="clear" w:color="auto" w:fill="D9E2F3" w:themeFill="accent1" w:themeFillTint="33"/>
      </w:pPr>
      <w:r w:rsidRPr="00BC1C89">
        <w:t>Richtigkeit</w:t>
      </w:r>
    </w:p>
    <w:p w14:paraId="7036B157" w14:textId="77777777" w:rsidR="00AF43B5" w:rsidRDefault="00AF43B5" w:rsidP="00AF43B5">
      <w:pPr>
        <w:pStyle w:val="KeinLeerraum"/>
        <w:numPr>
          <w:ilvl w:val="0"/>
          <w:numId w:val="49"/>
        </w:numPr>
        <w:shd w:val="clear" w:color="auto" w:fill="D9E2F3" w:themeFill="accent1" w:themeFillTint="33"/>
      </w:pPr>
      <w:r w:rsidRPr="00BC1C89">
        <w:t>Speicherbegrenzung</w:t>
      </w:r>
    </w:p>
    <w:p w14:paraId="7D3E50CF" w14:textId="77777777" w:rsidR="00AF43B5" w:rsidRDefault="00AF43B5" w:rsidP="00AF43B5">
      <w:pPr>
        <w:pStyle w:val="KeinLeerraum"/>
        <w:numPr>
          <w:ilvl w:val="0"/>
          <w:numId w:val="49"/>
        </w:numPr>
        <w:shd w:val="clear" w:color="auto" w:fill="D9E2F3" w:themeFill="accent1" w:themeFillTint="33"/>
      </w:pPr>
      <w:r w:rsidRPr="00BC1C89">
        <w:t>Integrität und Vertraulichkeit</w:t>
      </w:r>
    </w:p>
    <w:p w14:paraId="5AAF1F4A" w14:textId="77777777" w:rsidR="00AF43B5" w:rsidRDefault="00AF43B5" w:rsidP="00AF43B5">
      <w:pPr>
        <w:pStyle w:val="KeinLeerraum"/>
        <w:shd w:val="clear" w:color="auto" w:fill="D9E2F3" w:themeFill="accent1" w:themeFillTint="33"/>
      </w:pPr>
    </w:p>
    <w:p w14:paraId="0B505119" w14:textId="77777777" w:rsidR="00AF43B5" w:rsidRPr="00F8199E" w:rsidRDefault="00AF43B5" w:rsidP="00AF43B5">
      <w:pPr>
        <w:pStyle w:val="KeinLeerraum"/>
        <w:shd w:val="clear" w:color="auto" w:fill="D9E2F3" w:themeFill="accent1" w:themeFillTint="33"/>
        <w:rPr>
          <w:b/>
          <w:bCs/>
        </w:rPr>
      </w:pPr>
      <w:r w:rsidRPr="00F8199E">
        <w:rPr>
          <w:b/>
          <w:bCs/>
        </w:rPr>
        <w:t>Tipp</w:t>
      </w:r>
      <w:r>
        <w:rPr>
          <w:b/>
          <w:bCs/>
        </w:rPr>
        <w:t xml:space="preserve"> 3</w:t>
      </w:r>
      <w:r w:rsidRPr="00F8199E">
        <w:rPr>
          <w:b/>
          <w:bCs/>
        </w:rPr>
        <w:t>: Ohne Rechtsgrundlage keine Verarbeitung</w:t>
      </w:r>
    </w:p>
    <w:p w14:paraId="2343DF2F" w14:textId="77777777" w:rsidR="00AF43B5" w:rsidRDefault="00AF43B5" w:rsidP="00AF43B5">
      <w:pPr>
        <w:pStyle w:val="KeinLeerraum"/>
        <w:shd w:val="clear" w:color="auto" w:fill="D9E2F3" w:themeFill="accent1" w:themeFillTint="33"/>
      </w:pPr>
      <w:r>
        <w:t xml:space="preserve">Wollen Sie personenbezogene Daten verarbeiten, ist eine Rechtsgrundlage unerlässlich. </w:t>
      </w:r>
      <w:r w:rsidRPr="00D70074">
        <w:t>Die</w:t>
      </w:r>
      <w:r w:rsidRPr="00F8199E">
        <w:t xml:space="preserve"> </w:t>
      </w:r>
      <w:r>
        <w:t>w</w:t>
      </w:r>
      <w:r w:rsidRPr="00F8199E">
        <w:t xml:space="preserve">ichtigsten </w:t>
      </w:r>
      <w:r>
        <w:t>finden Sie in</w:t>
      </w:r>
      <w:r w:rsidRPr="00F8199E">
        <w:t xml:space="preserve"> § 26 BDSG (Beschäftigtendaten)</w:t>
      </w:r>
      <w:r>
        <w:t xml:space="preserve"> und</w:t>
      </w:r>
      <w:r w:rsidRPr="00F8199E">
        <w:t xml:space="preserve"> Art. 6 Abs. 1 DSGVO</w:t>
      </w:r>
      <w:r>
        <w:t>.</w:t>
      </w:r>
      <w:r w:rsidRPr="00F8199E">
        <w:t xml:space="preserve"> </w:t>
      </w:r>
      <w:r>
        <w:t>Auch</w:t>
      </w:r>
      <w:r w:rsidRPr="00F8199E">
        <w:t xml:space="preserve"> Betriebsvereinbarungen </w:t>
      </w:r>
      <w:r>
        <w:t xml:space="preserve">können </w:t>
      </w:r>
      <w:r w:rsidRPr="00F8199E">
        <w:t xml:space="preserve">als Kollektivvereinbarungen </w:t>
      </w:r>
      <w:r>
        <w:t>Rechtsgrundlagen enthalten, wenn diese den Anforderungen aus</w:t>
      </w:r>
      <w:r w:rsidRPr="00F8199E">
        <w:t xml:space="preserve"> Art. 88 DSGVO</w:t>
      </w:r>
      <w:r>
        <w:t xml:space="preserve"> genügen</w:t>
      </w:r>
      <w:r w:rsidRPr="00F8199E">
        <w:t xml:space="preserve">. </w:t>
      </w:r>
      <w:r>
        <w:t>Sind die Voraussetzungen einer Rechtsgrundlage nicht oder nur unzureichend erfüllt, muss die Verarbeitung unterbleiben.</w:t>
      </w:r>
    </w:p>
    <w:p w14:paraId="7DD5E344" w14:textId="77777777" w:rsidR="00AF43B5" w:rsidRDefault="00AF43B5" w:rsidP="00AF43B5">
      <w:pPr>
        <w:pStyle w:val="KeinLeerraum"/>
        <w:shd w:val="clear" w:color="auto" w:fill="D9E2F3" w:themeFill="accent1" w:themeFillTint="33"/>
      </w:pPr>
    </w:p>
    <w:p w14:paraId="117C95B3" w14:textId="77777777" w:rsidR="00AF43B5" w:rsidRPr="0088762C" w:rsidRDefault="00AF43B5" w:rsidP="00AF43B5">
      <w:pPr>
        <w:pStyle w:val="KeinLeerraum"/>
        <w:shd w:val="clear" w:color="auto" w:fill="D9E2F3" w:themeFill="accent1" w:themeFillTint="33"/>
        <w:rPr>
          <w:b/>
          <w:bCs/>
        </w:rPr>
      </w:pPr>
      <w:r w:rsidRPr="0088762C">
        <w:rPr>
          <w:b/>
          <w:bCs/>
        </w:rPr>
        <w:t>Tipp</w:t>
      </w:r>
      <w:r>
        <w:rPr>
          <w:b/>
          <w:bCs/>
        </w:rPr>
        <w:t xml:space="preserve"> 4</w:t>
      </w:r>
      <w:r w:rsidRPr="0088762C">
        <w:rPr>
          <w:b/>
          <w:bCs/>
        </w:rPr>
        <w:t>: Setzen Sie auf die Erforderlichkeit als Maßstab</w:t>
      </w:r>
    </w:p>
    <w:p w14:paraId="7387C060" w14:textId="77777777" w:rsidR="00AF43B5" w:rsidRDefault="00AF43B5" w:rsidP="00AF43B5">
      <w:pPr>
        <w:pStyle w:val="KeinLeerraum"/>
        <w:shd w:val="clear" w:color="auto" w:fill="D9E2F3" w:themeFill="accent1" w:themeFillTint="33"/>
      </w:pPr>
      <w:r>
        <w:t xml:space="preserve">Bei vielen Vorschriften rund um das Verarbeiten personenbezogener Daten finden Sie den Aspekt, dass dies oder jenes „erforderlich“ sein muss. Die Erforderlichkeit müssen Sie konkret prüfen. Orientieren Sie sich an folgender Faustformel: Erforderlich ist etwas, wenn </w:t>
      </w:r>
      <w:r w:rsidRPr="00D70074">
        <w:t>es</w:t>
      </w:r>
    </w:p>
    <w:p w14:paraId="39EC269A" w14:textId="77777777" w:rsidR="00AF43B5" w:rsidRDefault="00AF43B5" w:rsidP="00AF43B5">
      <w:pPr>
        <w:pStyle w:val="KeinLeerraum"/>
        <w:numPr>
          <w:ilvl w:val="0"/>
          <w:numId w:val="50"/>
        </w:numPr>
        <w:shd w:val="clear" w:color="auto" w:fill="D9E2F3" w:themeFill="accent1" w:themeFillTint="33"/>
      </w:pPr>
      <w:r w:rsidRPr="00D70074">
        <w:t>geeignet</w:t>
      </w:r>
      <w:r>
        <w:t xml:space="preserve"> (= der Zweck muss objektiv erreicht werden können),</w:t>
      </w:r>
    </w:p>
    <w:p w14:paraId="3391A203" w14:textId="77777777" w:rsidR="00AF43B5" w:rsidRDefault="00AF43B5" w:rsidP="00AF43B5">
      <w:pPr>
        <w:pStyle w:val="KeinLeerraum"/>
        <w:numPr>
          <w:ilvl w:val="0"/>
          <w:numId w:val="50"/>
        </w:numPr>
        <w:shd w:val="clear" w:color="auto" w:fill="D9E2F3" w:themeFill="accent1" w:themeFillTint="33"/>
      </w:pPr>
      <w:r>
        <w:t xml:space="preserve">erforderlich (= es darf keine mildere und das Persönlichkeitsrecht weniger beeinträchtigende gleich geeignete Vorgehensweise geben) </w:t>
      </w:r>
      <w:r w:rsidRPr="00D70074">
        <w:t>und</w:t>
      </w:r>
    </w:p>
    <w:p w14:paraId="75010C2D" w14:textId="77777777" w:rsidR="00AF43B5" w:rsidRDefault="00AF43B5" w:rsidP="00AF43B5">
      <w:pPr>
        <w:pStyle w:val="KeinLeerraum"/>
        <w:numPr>
          <w:ilvl w:val="0"/>
          <w:numId w:val="50"/>
        </w:numPr>
        <w:shd w:val="clear" w:color="auto" w:fill="D9E2F3" w:themeFill="accent1" w:themeFillTint="33"/>
      </w:pPr>
      <w:r w:rsidRPr="00D70074">
        <w:lastRenderedPageBreak/>
        <w:t>angemessen</w:t>
      </w:r>
      <w:r>
        <w:t xml:space="preserve"> (= die Verarbeitung darf nicht außer Verhältnis zum verfolgten Zweck stehen) ist.</w:t>
      </w:r>
    </w:p>
    <w:p w14:paraId="443D184D" w14:textId="77777777" w:rsidR="00AF43B5" w:rsidRDefault="00AF43B5" w:rsidP="00AF43B5">
      <w:pPr>
        <w:pStyle w:val="KeinLeerraum"/>
        <w:shd w:val="clear" w:color="auto" w:fill="D9E2F3" w:themeFill="accent1" w:themeFillTint="33"/>
      </w:pPr>
    </w:p>
    <w:p w14:paraId="76DA28D9" w14:textId="77777777" w:rsidR="00AF43B5" w:rsidRPr="004270F3" w:rsidRDefault="00AF43B5" w:rsidP="00AF43B5">
      <w:pPr>
        <w:pStyle w:val="KeinLeerraum"/>
        <w:shd w:val="clear" w:color="auto" w:fill="D9E2F3" w:themeFill="accent1" w:themeFillTint="33"/>
        <w:rPr>
          <w:b/>
          <w:bCs/>
        </w:rPr>
      </w:pPr>
      <w:r w:rsidRPr="004270F3">
        <w:rPr>
          <w:b/>
          <w:bCs/>
        </w:rPr>
        <w:t>Tipp</w:t>
      </w:r>
      <w:r>
        <w:rPr>
          <w:b/>
          <w:bCs/>
        </w:rPr>
        <w:t xml:space="preserve"> 5</w:t>
      </w:r>
      <w:r w:rsidRPr="004270F3">
        <w:rPr>
          <w:b/>
          <w:bCs/>
        </w:rPr>
        <w:t xml:space="preserve">: Auch das Minimalprinzip sollte zu Ihren Standards </w:t>
      </w:r>
      <w:r w:rsidRPr="00D70074">
        <w:rPr>
          <w:b/>
          <w:bCs/>
        </w:rPr>
        <w:t>zählen</w:t>
      </w:r>
    </w:p>
    <w:p w14:paraId="2A5DF5BC" w14:textId="77777777" w:rsidR="00AF43B5" w:rsidRDefault="00AF43B5" w:rsidP="00AF43B5">
      <w:pPr>
        <w:pStyle w:val="KeinLeerraum"/>
        <w:shd w:val="clear" w:color="auto" w:fill="D9E2F3" w:themeFill="accent1" w:themeFillTint="33"/>
      </w:pPr>
      <w:r>
        <w:t xml:space="preserve">Beim Verarbeiten personenbezogener Daten ist dieses Prinzip von großer Bedeutung. Einerseits wird auf Folgendes abgezielt: </w:t>
      </w:r>
      <w:r w:rsidRPr="00244CFA">
        <w:t>Je weniger personenbezogene Daten verarbeitet werden, desto besser.</w:t>
      </w:r>
      <w:r>
        <w:t xml:space="preserve"> Andererseits sollten Sie sich immer am Need-to-know-Prinzip orientieren. Auch das ist schnell erklärt: Muss jemand Kenntnis von dieser Information für die Wahrnehmung seiner Aufgaben haben? Beherzigen Sie das Need-to-know-Prinzip vor allem, wenn es um die Weitergabe von Daten oder den Zugriff hierauf geht.</w:t>
      </w:r>
    </w:p>
    <w:p w14:paraId="71A8EC29" w14:textId="77777777" w:rsidR="00AF43B5" w:rsidRDefault="00AF43B5" w:rsidP="00AF43B5">
      <w:pPr>
        <w:pStyle w:val="KeinLeerraum"/>
        <w:shd w:val="clear" w:color="auto" w:fill="D9E2F3" w:themeFill="accent1" w:themeFillTint="33"/>
      </w:pPr>
    </w:p>
    <w:p w14:paraId="7878C9F1" w14:textId="77777777" w:rsidR="00AF43B5" w:rsidRPr="00352A15" w:rsidRDefault="00AF43B5" w:rsidP="00AF43B5">
      <w:pPr>
        <w:pStyle w:val="KeinLeerraum"/>
        <w:shd w:val="clear" w:color="auto" w:fill="D9E2F3" w:themeFill="accent1" w:themeFillTint="33"/>
        <w:rPr>
          <w:b/>
          <w:bCs/>
        </w:rPr>
      </w:pPr>
      <w:r w:rsidRPr="00352A15">
        <w:rPr>
          <w:b/>
          <w:bCs/>
        </w:rPr>
        <w:t>Tipp</w:t>
      </w:r>
      <w:r>
        <w:rPr>
          <w:b/>
          <w:bCs/>
        </w:rPr>
        <w:t xml:space="preserve"> 6</w:t>
      </w:r>
      <w:r w:rsidRPr="00352A15">
        <w:rPr>
          <w:b/>
          <w:bCs/>
        </w:rPr>
        <w:t xml:space="preserve">: Nutzen Sie alles, was eine Verarbeitung sicher </w:t>
      </w:r>
      <w:r w:rsidRPr="00D70074">
        <w:rPr>
          <w:b/>
          <w:bCs/>
        </w:rPr>
        <w:t>macht</w:t>
      </w:r>
    </w:p>
    <w:p w14:paraId="4CE815DD" w14:textId="77777777" w:rsidR="00AF43B5" w:rsidRDefault="00AF43B5" w:rsidP="00AF43B5">
      <w:pPr>
        <w:pStyle w:val="KeinLeerraum"/>
        <w:shd w:val="clear" w:color="auto" w:fill="D9E2F3" w:themeFill="accent1" w:themeFillTint="33"/>
      </w:pPr>
      <w:r>
        <w:t>Bei jeder Verarbeitung muss die Sicherheit der verarbeiteten personenbezogenen Daten gewährleistet sein. Insofern müssen Sie auch bei Ihren Verarbeitungen risikoangemessene technische und organisatorische Maßnahmen umsetzen, damit den Anforderungen aus Art. 32 DSGVO genügt wird. Nutzen Sie nach Möglichkeit die vom Unternehmen vorgegebenen Systeme und die freigegebene Software. Beide sind geprüft und bieten Schutz auf der Höhe der Zeit. Wollen Sie eigene Lösungen einsetzen, sollten Sie gerade die Sicherheitsmaßnahmen mit der IT-Abteilung abstimmen. Die datenschutzrechtliche Zulässigkeit klären Sie bei Bedarf mit dem Datenschutzbeauftragten.</w:t>
      </w:r>
    </w:p>
    <w:p w14:paraId="7E9BAE1A" w14:textId="77777777" w:rsidR="00AF43B5" w:rsidRDefault="00AF43B5" w:rsidP="00AF43B5">
      <w:pPr>
        <w:pStyle w:val="KeinLeerraum"/>
        <w:shd w:val="clear" w:color="auto" w:fill="D9E2F3" w:themeFill="accent1" w:themeFillTint="33"/>
      </w:pPr>
    </w:p>
    <w:p w14:paraId="35730E16" w14:textId="77777777" w:rsidR="00AF43B5" w:rsidRPr="001C5090" w:rsidRDefault="00AF43B5" w:rsidP="00AF43B5">
      <w:pPr>
        <w:pStyle w:val="KeinLeerraum"/>
        <w:shd w:val="clear" w:color="auto" w:fill="D9E2F3" w:themeFill="accent1" w:themeFillTint="33"/>
        <w:rPr>
          <w:b/>
          <w:bCs/>
        </w:rPr>
      </w:pPr>
      <w:r w:rsidRPr="001C5090">
        <w:rPr>
          <w:b/>
          <w:bCs/>
        </w:rPr>
        <w:t>Tipp</w:t>
      </w:r>
      <w:r>
        <w:rPr>
          <w:b/>
          <w:bCs/>
        </w:rPr>
        <w:t xml:space="preserve"> 7</w:t>
      </w:r>
      <w:r w:rsidRPr="001C5090">
        <w:rPr>
          <w:b/>
          <w:bCs/>
        </w:rPr>
        <w:t>: Wahren Sie immer die Vertraulichkeit</w:t>
      </w:r>
    </w:p>
    <w:p w14:paraId="19F03889" w14:textId="77777777" w:rsidR="00AF43B5" w:rsidRDefault="00AF43B5" w:rsidP="00AF43B5">
      <w:pPr>
        <w:pStyle w:val="KeinLeerraum"/>
        <w:shd w:val="clear" w:color="auto" w:fill="D9E2F3" w:themeFill="accent1" w:themeFillTint="33"/>
      </w:pPr>
      <w:r>
        <w:t>Egal ob im Büro, unterwegs oder im Homeoffice: Auch als Betriebsrat müssen Sie darauf achten, dass Unbefugte vertrauliche Inhalte oder Gespräche nicht zur Kenntnis nehmen können. Das ist gerade im Zusammenhang mit der Betriebsratsarbeit wichtig. B</w:t>
      </w:r>
      <w:r w:rsidRPr="001C5090">
        <w:t xml:space="preserve">egeben Sie sich für vertrauliche Gespräche oder Telefonate an einen Ort, der vor unerwünschten Mithörern schützt. Gehen Sie beispielsweise in einen separaten Besprechungsraum. </w:t>
      </w:r>
      <w:r>
        <w:t>Arbeiten Sie unterwegs, etwa im Zug, sollten Sie darauf achten, dass Ihnen beim Bearbeiten von personenbezogenen Daten niemand über die Schulter schaut. Für das Notebook setzen Sie bitte auf Sichtschutzfolien, die zumindest den seitlichen Blick auf Ihren Bildschirm erschweren.</w:t>
      </w:r>
    </w:p>
    <w:p w14:paraId="2FB5B1BE" w14:textId="77777777" w:rsidR="00AF43B5" w:rsidRDefault="00AF43B5" w:rsidP="00AF43B5">
      <w:pPr>
        <w:pStyle w:val="KeinLeerraum"/>
        <w:shd w:val="clear" w:color="auto" w:fill="D9E2F3" w:themeFill="accent1" w:themeFillTint="33"/>
      </w:pPr>
    </w:p>
    <w:p w14:paraId="687094EC" w14:textId="77777777" w:rsidR="00AF43B5" w:rsidRDefault="00AF43B5" w:rsidP="00AF43B5">
      <w:pPr>
        <w:pStyle w:val="KeinLeerraum"/>
        <w:shd w:val="clear" w:color="auto" w:fill="D9E2F3" w:themeFill="accent1" w:themeFillTint="33"/>
      </w:pPr>
      <w:r>
        <w:t>Übrigens: Lassen Sie Schützenswertes nie unbeaufsichtigt. Verlassen Sie Ihren Arbeitsplatz, verstauen Sie Schützenswertes (z. B. Notebook, Smartphone, Unterlagen) sicher und sperren Sie Ihren Computer (Windows-Taste + L).</w:t>
      </w:r>
    </w:p>
    <w:p w14:paraId="420E05D7" w14:textId="77777777" w:rsidR="00AF43B5" w:rsidRDefault="00AF43B5" w:rsidP="00AF43B5">
      <w:pPr>
        <w:pStyle w:val="KeinLeerraum"/>
        <w:shd w:val="clear" w:color="auto" w:fill="D9E2F3" w:themeFill="accent1" w:themeFillTint="33"/>
      </w:pPr>
    </w:p>
    <w:p w14:paraId="2F02D65C" w14:textId="77777777" w:rsidR="00AF43B5" w:rsidRPr="002A0AA6" w:rsidRDefault="00AF43B5" w:rsidP="00AF43B5">
      <w:pPr>
        <w:pStyle w:val="KeinLeerraum"/>
        <w:shd w:val="clear" w:color="auto" w:fill="D9E2F3" w:themeFill="accent1" w:themeFillTint="33"/>
        <w:rPr>
          <w:b/>
          <w:bCs/>
        </w:rPr>
      </w:pPr>
      <w:r w:rsidRPr="002A0AA6">
        <w:rPr>
          <w:b/>
          <w:bCs/>
        </w:rPr>
        <w:t>Tipp</w:t>
      </w:r>
      <w:r>
        <w:rPr>
          <w:b/>
          <w:bCs/>
        </w:rPr>
        <w:t xml:space="preserve"> 8</w:t>
      </w:r>
      <w:r w:rsidRPr="002A0AA6">
        <w:rPr>
          <w:b/>
          <w:bCs/>
        </w:rPr>
        <w:t>: Reagieren Sie bei Vorfällen</w:t>
      </w:r>
      <w:r>
        <w:rPr>
          <w:b/>
          <w:bCs/>
        </w:rPr>
        <w:t>, und zwar sofort</w:t>
      </w:r>
    </w:p>
    <w:p w14:paraId="1AE64551" w14:textId="77777777" w:rsidR="00AF43B5" w:rsidRDefault="00AF43B5" w:rsidP="00AF43B5">
      <w:pPr>
        <w:pStyle w:val="KeinLeerraum"/>
        <w:shd w:val="clear" w:color="auto" w:fill="D9E2F3" w:themeFill="accent1" w:themeFillTint="33"/>
      </w:pPr>
      <w:r>
        <w:t>Auch als Betriebsrat können Sie in das Fadenkreuz von Cyberkriminellen geraten und in die Phishing-Falle tappen. Daneben sind auch Pannen und Patzer beim Umgang mit personenbezogenen Daten drin. Fehler sollten zwar vermieden werden, können aber passieren. Schließlich machen Menschen Fehler. Geht bei Ihnen etwas schief oder meinen Sie, dass Cyberkriminelle Erfolg hatten, dürfen Sie nicht lange warten. Informieren Sie sofort die IT-Abteilung bzw. den Datenschutzbeauftragten. Gemeinsam wird geprüft, wie die Sache einzuordnen ist und was in die Wege geleitet werden muss.</w:t>
      </w:r>
    </w:p>
    <w:p w14:paraId="0EFDE941" w14:textId="77777777" w:rsidR="00AF43B5" w:rsidRDefault="00AF43B5" w:rsidP="00AF43B5">
      <w:pPr>
        <w:pStyle w:val="KeinLeerraum"/>
        <w:shd w:val="clear" w:color="auto" w:fill="D9E2F3" w:themeFill="accent1" w:themeFillTint="33"/>
      </w:pPr>
    </w:p>
    <w:p w14:paraId="3DEA1843" w14:textId="77777777" w:rsidR="00AF43B5" w:rsidRPr="00467DE9" w:rsidRDefault="00AF43B5" w:rsidP="00AF43B5">
      <w:pPr>
        <w:pStyle w:val="KeinLeerraum"/>
        <w:shd w:val="clear" w:color="auto" w:fill="D9E2F3" w:themeFill="accent1" w:themeFillTint="33"/>
        <w:rPr>
          <w:b/>
          <w:bCs/>
        </w:rPr>
      </w:pPr>
      <w:r w:rsidRPr="00467DE9">
        <w:rPr>
          <w:b/>
          <w:bCs/>
        </w:rPr>
        <w:t>Tipp</w:t>
      </w:r>
      <w:r>
        <w:rPr>
          <w:b/>
          <w:bCs/>
        </w:rPr>
        <w:t xml:space="preserve"> 9</w:t>
      </w:r>
      <w:r w:rsidRPr="00467DE9">
        <w:rPr>
          <w:b/>
          <w:bCs/>
        </w:rPr>
        <w:t>: Achten Sie auf sicheres Entsorgen</w:t>
      </w:r>
    </w:p>
    <w:p w14:paraId="58B19E47" w14:textId="77777777" w:rsidR="00AF43B5" w:rsidRDefault="00AF43B5" w:rsidP="00AF43B5">
      <w:pPr>
        <w:pStyle w:val="KeinLeerraum"/>
        <w:shd w:val="clear" w:color="auto" w:fill="D9E2F3" w:themeFill="accent1" w:themeFillTint="33"/>
      </w:pPr>
      <w:r>
        <w:t>Eventuell haben Sie auch viel mit Dokumenten zu tun. Was nicht mehr benötigt wird, sollte sicher entsorgt werden.</w:t>
      </w:r>
      <w:r w:rsidRPr="00467DE9">
        <w:t xml:space="preserve"> </w:t>
      </w:r>
      <w:r w:rsidRPr="00D70074">
        <w:t>Das</w:t>
      </w:r>
      <w:r w:rsidRPr="00467DE9">
        <w:t xml:space="preserve"> betrifft neben digitalen Daten auch solche in Papierform. Datenschutzgerecht ist die Entsorgung dann, wenn die Daten vollständig und unwiderruflich gelöscht oder vernichtet sind, das heißt, dass sie nicht wiederhergestellt werden können.</w:t>
      </w:r>
    </w:p>
    <w:p w14:paraId="3111DEC3" w14:textId="77777777" w:rsidR="00AF43B5" w:rsidRDefault="00AF43B5" w:rsidP="00AF43B5">
      <w:pPr>
        <w:pStyle w:val="KeinLeerraum"/>
        <w:shd w:val="clear" w:color="auto" w:fill="D9E2F3" w:themeFill="accent1" w:themeFillTint="33"/>
      </w:pPr>
    </w:p>
    <w:p w14:paraId="159BB7EF" w14:textId="77777777" w:rsidR="00AF43B5" w:rsidRPr="00A44CC3" w:rsidRDefault="00AF43B5" w:rsidP="00AF43B5">
      <w:pPr>
        <w:pStyle w:val="KeinLeerraum"/>
        <w:shd w:val="clear" w:color="auto" w:fill="D9E2F3" w:themeFill="accent1" w:themeFillTint="33"/>
        <w:rPr>
          <w:b/>
          <w:bCs/>
        </w:rPr>
      </w:pPr>
      <w:r w:rsidRPr="00A44CC3">
        <w:rPr>
          <w:b/>
          <w:bCs/>
        </w:rPr>
        <w:t>Tipp</w:t>
      </w:r>
      <w:r>
        <w:rPr>
          <w:b/>
          <w:bCs/>
        </w:rPr>
        <w:t xml:space="preserve"> 10</w:t>
      </w:r>
      <w:r w:rsidRPr="00A44CC3">
        <w:rPr>
          <w:b/>
          <w:bCs/>
        </w:rPr>
        <w:t>: Holen Sie sich Ihr Wissensupdate</w:t>
      </w:r>
    </w:p>
    <w:p w14:paraId="11EBFE2E" w14:textId="77777777" w:rsidR="00AF43B5" w:rsidRDefault="00AF43B5" w:rsidP="00AF43B5">
      <w:pPr>
        <w:pStyle w:val="KeinLeerraum"/>
        <w:shd w:val="clear" w:color="auto" w:fill="D9E2F3" w:themeFill="accent1" w:themeFillTint="33"/>
      </w:pPr>
      <w:r>
        <w:t>Nutzen Sie die Informations- und Schulungsangebote insbesondere der IT-Abteilung und des Datenschutzbeauftragten. Hier erhalten Sie wichtige aktuelle Informationen, die auch für Ihre Arbeit als Betriebsrat von Bedeutung sind. Dabei sollten Sie aktuelles Wissen, etwa zu den Schutzmaßnahmen vor Cyberkriminellen, nicht unterschätzen. Dieses trägt dazu bei, dass die Sicherheit und der Schutz von Informationen jederzeit gewährleistet sind. Brauchen oder wünschen Sie spezifisches Know-how für Ihre Arbeit als Betriebsrat? Zögern Sie nicht lange. Sprechen Sie die Kollegen der IT-Abteilung oder den Datenschutzbeauftragten an.</w:t>
      </w:r>
    </w:p>
    <w:p w14:paraId="2582E096" w14:textId="77777777" w:rsidR="00AF43B5" w:rsidRDefault="00AF43B5" w:rsidP="00AF43B5">
      <w:pPr>
        <w:pStyle w:val="KeinLeerraum"/>
        <w:shd w:val="clear" w:color="auto" w:fill="D9E2F3" w:themeFill="accent1" w:themeFillTint="33"/>
      </w:pPr>
    </w:p>
    <w:p w14:paraId="28EEA4F9" w14:textId="77777777" w:rsidR="00AF43B5" w:rsidRPr="001050EF" w:rsidRDefault="00AF43B5" w:rsidP="00AF43B5">
      <w:pPr>
        <w:pStyle w:val="KeinLeerraum"/>
        <w:shd w:val="clear" w:color="auto" w:fill="D9E2F3" w:themeFill="accent1" w:themeFillTint="33"/>
        <w:rPr>
          <w:b/>
          <w:bCs/>
        </w:rPr>
      </w:pPr>
      <w:r w:rsidRPr="001050EF">
        <w:rPr>
          <w:b/>
          <w:bCs/>
        </w:rPr>
        <w:t>Und zum Schluss noch folgendes Angebot</w:t>
      </w:r>
    </w:p>
    <w:p w14:paraId="663BAD0F" w14:textId="77777777" w:rsidR="00AF43B5" w:rsidRDefault="00AF43B5" w:rsidP="00AF43B5">
      <w:pPr>
        <w:pStyle w:val="KeinLeerraum"/>
        <w:shd w:val="clear" w:color="auto" w:fill="D9E2F3" w:themeFill="accent1" w:themeFillTint="33"/>
      </w:pPr>
      <w:r>
        <w:t>Im Datenschutz kann es immer Fragen oder Zweifel geben. Hierfür stehe ich Ihnen gerne zur Verfügung. Denn ich bin der Datenschutzbeauftragte für alle im Unternehmen, und zwar auch für Sie als Betriebsrat. Um die Vertraulichkeit müssen Sie sich hier keine Sorgen machen. Was Sie mit mir besprechen, bleibt bei mir. Schließlich gilt für mich und meine Arbeit eine besondere gesetzliche Verschwiegenheitspflicht.</w:t>
      </w:r>
    </w:p>
    <w:p w14:paraId="1A6B1907" w14:textId="77777777" w:rsidR="00AF43B5" w:rsidRDefault="00AF43B5" w:rsidP="00AF43B5">
      <w:pPr>
        <w:pStyle w:val="KeinLeerraum"/>
        <w:shd w:val="clear" w:color="auto" w:fill="D9E2F3" w:themeFill="accent1" w:themeFillTint="33"/>
      </w:pPr>
    </w:p>
    <w:p w14:paraId="19ABEFB2" w14:textId="77777777" w:rsidR="00AF43B5" w:rsidRDefault="00AF43B5" w:rsidP="00AF43B5">
      <w:pPr>
        <w:pStyle w:val="KeinLeerraum"/>
        <w:shd w:val="clear" w:color="auto" w:fill="D9E2F3" w:themeFill="accent1" w:themeFillTint="33"/>
      </w:pPr>
      <w:r>
        <w:t xml:space="preserve">Ihr </w:t>
      </w:r>
      <w:r w:rsidRPr="00B277BA">
        <w:t>Theo Dorant</w:t>
      </w:r>
    </w:p>
    <w:p w14:paraId="74174472" w14:textId="77777777" w:rsidR="00AF43B5" w:rsidRDefault="00AF43B5" w:rsidP="00AF43B5">
      <w:pPr>
        <w:pStyle w:val="KeinLeerraum"/>
        <w:shd w:val="clear" w:color="auto" w:fill="D9E2F3" w:themeFill="accent1" w:themeFillTint="33"/>
      </w:pPr>
    </w:p>
    <w:p w14:paraId="3BA9BFE0" w14:textId="77777777" w:rsidR="00AF43B5" w:rsidRDefault="00AF43B5" w:rsidP="00AF43B5"/>
    <w:p w14:paraId="31D50F89" w14:textId="4F0ACD49" w:rsidR="003D43CE" w:rsidRPr="00AF43B5" w:rsidRDefault="003D43CE" w:rsidP="00AF43B5"/>
    <w:sectPr w:rsidR="003D43CE" w:rsidRPr="00AF43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FB6C6" w14:textId="77777777" w:rsidR="002F7AC0" w:rsidRDefault="002F7AC0" w:rsidP="00CC2216">
      <w:r>
        <w:separator/>
      </w:r>
    </w:p>
  </w:endnote>
  <w:endnote w:type="continuationSeparator" w:id="0">
    <w:p w14:paraId="1490D0A0" w14:textId="77777777" w:rsidR="002F7AC0" w:rsidRDefault="002F7AC0"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7C67" w14:textId="77777777" w:rsidR="002F7AC0" w:rsidRDefault="002F7AC0" w:rsidP="00CC2216">
      <w:r>
        <w:separator/>
      </w:r>
    </w:p>
  </w:footnote>
  <w:footnote w:type="continuationSeparator" w:id="0">
    <w:p w14:paraId="740D1621" w14:textId="77777777" w:rsidR="002F7AC0" w:rsidRDefault="002F7AC0"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0B1758"/>
    <w:multiLevelType w:val="hybridMultilevel"/>
    <w:tmpl w:val="7C347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68753F"/>
    <w:multiLevelType w:val="hybridMultilevel"/>
    <w:tmpl w:val="6DF48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46A09D3"/>
    <w:multiLevelType w:val="hybridMultilevel"/>
    <w:tmpl w:val="37C03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2401E6"/>
    <w:multiLevelType w:val="hybridMultilevel"/>
    <w:tmpl w:val="176CD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2B0D20"/>
    <w:multiLevelType w:val="hybridMultilevel"/>
    <w:tmpl w:val="7BFE1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1E7EEC"/>
    <w:multiLevelType w:val="hybridMultilevel"/>
    <w:tmpl w:val="F5B85A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757423"/>
    <w:multiLevelType w:val="hybridMultilevel"/>
    <w:tmpl w:val="553C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F586569"/>
    <w:multiLevelType w:val="hybridMultilevel"/>
    <w:tmpl w:val="5E486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2F5742C"/>
    <w:multiLevelType w:val="hybridMultilevel"/>
    <w:tmpl w:val="FAAADF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C42453E"/>
    <w:multiLevelType w:val="hybridMultilevel"/>
    <w:tmpl w:val="21C62D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AA348B"/>
    <w:multiLevelType w:val="hybridMultilevel"/>
    <w:tmpl w:val="E2E06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B560FE"/>
    <w:multiLevelType w:val="hybridMultilevel"/>
    <w:tmpl w:val="99BE8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AF712D"/>
    <w:multiLevelType w:val="hybridMultilevel"/>
    <w:tmpl w:val="25D48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782643D"/>
    <w:multiLevelType w:val="hybridMultilevel"/>
    <w:tmpl w:val="8326E7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95153AB"/>
    <w:multiLevelType w:val="hybridMultilevel"/>
    <w:tmpl w:val="11540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7B467F"/>
    <w:multiLevelType w:val="hybridMultilevel"/>
    <w:tmpl w:val="8EFCC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D403578"/>
    <w:multiLevelType w:val="hybridMultilevel"/>
    <w:tmpl w:val="148A6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08240B"/>
    <w:multiLevelType w:val="hybridMultilevel"/>
    <w:tmpl w:val="085880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32D0705"/>
    <w:multiLevelType w:val="hybridMultilevel"/>
    <w:tmpl w:val="EAD45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350322A"/>
    <w:multiLevelType w:val="hybridMultilevel"/>
    <w:tmpl w:val="425C2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6F5EB0"/>
    <w:multiLevelType w:val="hybridMultilevel"/>
    <w:tmpl w:val="959CF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02D3F04"/>
    <w:multiLevelType w:val="hybridMultilevel"/>
    <w:tmpl w:val="979CD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9E1E85"/>
    <w:multiLevelType w:val="hybridMultilevel"/>
    <w:tmpl w:val="2AA67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2904B08"/>
    <w:multiLevelType w:val="hybridMultilevel"/>
    <w:tmpl w:val="5824D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2CC569B"/>
    <w:multiLevelType w:val="hybridMultilevel"/>
    <w:tmpl w:val="8102A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A14904"/>
    <w:multiLevelType w:val="hybridMultilevel"/>
    <w:tmpl w:val="DAE4E3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F3859EF"/>
    <w:multiLevelType w:val="hybridMultilevel"/>
    <w:tmpl w:val="F7D0B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0367AAE"/>
    <w:multiLevelType w:val="hybridMultilevel"/>
    <w:tmpl w:val="965A9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3CD2935"/>
    <w:multiLevelType w:val="hybridMultilevel"/>
    <w:tmpl w:val="12360B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6541C2C"/>
    <w:multiLevelType w:val="hybridMultilevel"/>
    <w:tmpl w:val="F77C1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76927A0"/>
    <w:multiLevelType w:val="hybridMultilevel"/>
    <w:tmpl w:val="B9BE5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82A06C3"/>
    <w:multiLevelType w:val="hybridMultilevel"/>
    <w:tmpl w:val="25B292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987545D"/>
    <w:multiLevelType w:val="hybridMultilevel"/>
    <w:tmpl w:val="699276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C060F9C"/>
    <w:multiLevelType w:val="hybridMultilevel"/>
    <w:tmpl w:val="2418EF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E2617D9"/>
    <w:multiLevelType w:val="hybridMultilevel"/>
    <w:tmpl w:val="22EE6E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E830087"/>
    <w:multiLevelType w:val="hybridMultilevel"/>
    <w:tmpl w:val="D69CA6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F243149"/>
    <w:multiLevelType w:val="hybridMultilevel"/>
    <w:tmpl w:val="FFD682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05C7527"/>
    <w:multiLevelType w:val="hybridMultilevel"/>
    <w:tmpl w:val="3C34E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1152E59"/>
    <w:multiLevelType w:val="hybridMultilevel"/>
    <w:tmpl w:val="95903F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C264778"/>
    <w:multiLevelType w:val="hybridMultilevel"/>
    <w:tmpl w:val="FD86AC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C4B55D5"/>
    <w:multiLevelType w:val="hybridMultilevel"/>
    <w:tmpl w:val="24E61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D2D37A5"/>
    <w:multiLevelType w:val="hybridMultilevel"/>
    <w:tmpl w:val="034AA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D9005ED"/>
    <w:multiLevelType w:val="hybridMultilevel"/>
    <w:tmpl w:val="FE00E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E312B6E"/>
    <w:multiLevelType w:val="hybridMultilevel"/>
    <w:tmpl w:val="8886E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E686664"/>
    <w:multiLevelType w:val="hybridMultilevel"/>
    <w:tmpl w:val="CDEEAF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1477493"/>
    <w:multiLevelType w:val="hybridMultilevel"/>
    <w:tmpl w:val="D4B6D9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3DC0451"/>
    <w:multiLevelType w:val="hybridMultilevel"/>
    <w:tmpl w:val="8592CE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C3F5F2D"/>
    <w:multiLevelType w:val="hybridMultilevel"/>
    <w:tmpl w:val="03AA0F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EB95527"/>
    <w:multiLevelType w:val="hybridMultilevel"/>
    <w:tmpl w:val="DF3A57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2"/>
  </w:num>
  <w:num w:numId="4">
    <w:abstractNumId w:val="29"/>
  </w:num>
  <w:num w:numId="5">
    <w:abstractNumId w:val="47"/>
  </w:num>
  <w:num w:numId="6">
    <w:abstractNumId w:val="6"/>
  </w:num>
  <w:num w:numId="7">
    <w:abstractNumId w:val="40"/>
  </w:num>
  <w:num w:numId="8">
    <w:abstractNumId w:val="19"/>
  </w:num>
  <w:num w:numId="9">
    <w:abstractNumId w:val="46"/>
  </w:num>
  <w:num w:numId="10">
    <w:abstractNumId w:val="9"/>
  </w:num>
  <w:num w:numId="11">
    <w:abstractNumId w:val="7"/>
  </w:num>
  <w:num w:numId="12">
    <w:abstractNumId w:val="28"/>
  </w:num>
  <w:num w:numId="13">
    <w:abstractNumId w:val="12"/>
  </w:num>
  <w:num w:numId="14">
    <w:abstractNumId w:val="38"/>
  </w:num>
  <w:num w:numId="15">
    <w:abstractNumId w:val="26"/>
  </w:num>
  <w:num w:numId="16">
    <w:abstractNumId w:val="24"/>
  </w:num>
  <w:num w:numId="17">
    <w:abstractNumId w:val="10"/>
  </w:num>
  <w:num w:numId="18">
    <w:abstractNumId w:val="49"/>
  </w:num>
  <w:num w:numId="19">
    <w:abstractNumId w:val="11"/>
  </w:num>
  <w:num w:numId="20">
    <w:abstractNumId w:val="45"/>
  </w:num>
  <w:num w:numId="21">
    <w:abstractNumId w:val="39"/>
  </w:num>
  <w:num w:numId="22">
    <w:abstractNumId w:val="35"/>
  </w:num>
  <w:num w:numId="23">
    <w:abstractNumId w:val="30"/>
  </w:num>
  <w:num w:numId="24">
    <w:abstractNumId w:val="32"/>
  </w:num>
  <w:num w:numId="25">
    <w:abstractNumId w:val="21"/>
  </w:num>
  <w:num w:numId="26">
    <w:abstractNumId w:val="15"/>
  </w:num>
  <w:num w:numId="27">
    <w:abstractNumId w:val="16"/>
  </w:num>
  <w:num w:numId="28">
    <w:abstractNumId w:val="13"/>
  </w:num>
  <w:num w:numId="29">
    <w:abstractNumId w:val="31"/>
  </w:num>
  <w:num w:numId="30">
    <w:abstractNumId w:val="18"/>
  </w:num>
  <w:num w:numId="31">
    <w:abstractNumId w:val="5"/>
  </w:num>
  <w:num w:numId="32">
    <w:abstractNumId w:val="41"/>
  </w:num>
  <w:num w:numId="33">
    <w:abstractNumId w:val="44"/>
  </w:num>
  <w:num w:numId="34">
    <w:abstractNumId w:val="43"/>
  </w:num>
  <w:num w:numId="35">
    <w:abstractNumId w:val="8"/>
  </w:num>
  <w:num w:numId="36">
    <w:abstractNumId w:val="4"/>
  </w:num>
  <w:num w:numId="37">
    <w:abstractNumId w:val="20"/>
  </w:num>
  <w:num w:numId="38">
    <w:abstractNumId w:val="27"/>
  </w:num>
  <w:num w:numId="39">
    <w:abstractNumId w:val="34"/>
  </w:num>
  <w:num w:numId="40">
    <w:abstractNumId w:val="23"/>
  </w:num>
  <w:num w:numId="41">
    <w:abstractNumId w:val="48"/>
  </w:num>
  <w:num w:numId="42">
    <w:abstractNumId w:val="17"/>
  </w:num>
  <w:num w:numId="43">
    <w:abstractNumId w:val="37"/>
  </w:num>
  <w:num w:numId="44">
    <w:abstractNumId w:val="1"/>
  </w:num>
  <w:num w:numId="45">
    <w:abstractNumId w:val="14"/>
  </w:num>
  <w:num w:numId="46">
    <w:abstractNumId w:val="2"/>
  </w:num>
  <w:num w:numId="47">
    <w:abstractNumId w:val="33"/>
  </w:num>
  <w:num w:numId="48">
    <w:abstractNumId w:val="36"/>
  </w:num>
  <w:num w:numId="49">
    <w:abstractNumId w:val="22"/>
  </w:num>
  <w:num w:numId="5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356B5"/>
    <w:rsid w:val="00291DAF"/>
    <w:rsid w:val="002C3431"/>
    <w:rsid w:val="002D75F0"/>
    <w:rsid w:val="002F7AC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9E467B"/>
    <w:rsid w:val="00AB25D6"/>
    <w:rsid w:val="00AC39D5"/>
    <w:rsid w:val="00AF43B5"/>
    <w:rsid w:val="00B367BE"/>
    <w:rsid w:val="00B77FBA"/>
    <w:rsid w:val="00BB0D08"/>
    <w:rsid w:val="00BE0F4E"/>
    <w:rsid w:val="00C863DD"/>
    <w:rsid w:val="00CA2D6D"/>
    <w:rsid w:val="00CB13B2"/>
    <w:rsid w:val="00CC2216"/>
    <w:rsid w:val="00D17A03"/>
    <w:rsid w:val="00D66349"/>
    <w:rsid w:val="00DC69D7"/>
    <w:rsid w:val="00ED1004"/>
    <w:rsid w:val="00ED7B89"/>
    <w:rsid w:val="00F30525"/>
    <w:rsid w:val="00F72F44"/>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7259</Characters>
  <Application>Microsoft Office Word</Application>
  <DocSecurity>0</DocSecurity>
  <Lines>161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2026-04-14T09:58:00Z</dcterms:created>
  <dcterms:modified xsi:type="dcterms:W3CDTF">2026-04-14T09:58:00Z</dcterms:modified>
</cp:coreProperties>
</file>