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267C9" w14:textId="40DBB129" w:rsidR="003119A4" w:rsidRDefault="003119A4" w:rsidP="003119A4">
      <w:pPr>
        <w:rPr>
          <w:rFonts w:ascii="Arial" w:hAnsi="Arial" w:cs="Arial"/>
          <w:b/>
          <w:bCs/>
        </w:rPr>
      </w:pPr>
      <w:r>
        <w:rPr>
          <w:b/>
          <w:bCs/>
        </w:rPr>
        <w:t>Muster</w:t>
      </w:r>
      <w:r w:rsidR="00F30525" w:rsidRPr="00803426">
        <w:rPr>
          <w:b/>
          <w:bCs/>
        </w:rPr>
        <w:t xml:space="preserve">: </w:t>
      </w:r>
      <w:bookmarkStart w:id="0" w:name="_GoBack"/>
      <w:r w:rsidRPr="00C55502">
        <w:rPr>
          <w:rFonts w:ascii="Arial" w:hAnsi="Arial" w:cs="Arial"/>
          <w:b/>
          <w:bCs/>
        </w:rPr>
        <w:t>KI-System im VVT dokumentieren</w:t>
      </w:r>
    </w:p>
    <w:bookmarkEnd w:id="0"/>
    <w:p w14:paraId="657741F4" w14:textId="77777777" w:rsidR="003119A4" w:rsidRPr="00C55502" w:rsidRDefault="003119A4" w:rsidP="003119A4">
      <w:pPr>
        <w:rPr>
          <w:rFonts w:ascii="Arial" w:hAnsi="Arial" w:cs="Arial"/>
          <w:b/>
          <w:bCs/>
        </w:rPr>
      </w:pPr>
    </w:p>
    <w:p w14:paraId="09228C31" w14:textId="38F1A70B" w:rsidR="003119A4" w:rsidRDefault="003119A4" w:rsidP="003119A4">
      <w:pPr>
        <w:rPr>
          <w:rFonts w:ascii="Arial" w:hAnsi="Arial" w:cs="Arial"/>
        </w:rPr>
      </w:pPr>
    </w:p>
    <w:p w14:paraId="29A23254" w14:textId="77777777" w:rsidR="003119A4" w:rsidRPr="00825075" w:rsidRDefault="003119A4" w:rsidP="003119A4">
      <w:pPr>
        <w:rPr>
          <w:rFonts w:ascii="Arial" w:hAnsi="Arial" w:cs="Arial"/>
        </w:rPr>
      </w:pPr>
    </w:p>
    <w:p w14:paraId="08DE93F3" w14:textId="0D68EB1A" w:rsidR="003119A4" w:rsidRDefault="003119A4" w:rsidP="003119A4">
      <w:pPr>
        <w:rPr>
          <w:rFonts w:ascii="Arial" w:hAnsi="Arial" w:cs="Arial"/>
          <w:b/>
          <w:bCs/>
          <w:i/>
          <w:iCs/>
        </w:rPr>
      </w:pPr>
      <w:r w:rsidRPr="00435D66">
        <w:rPr>
          <w:rFonts w:ascii="Arial" w:hAnsi="Arial" w:cs="Arial"/>
          <w:b/>
          <w:bCs/>
          <w:i/>
          <w:iCs/>
        </w:rPr>
        <w:t>Muster:</w:t>
      </w:r>
      <w:r w:rsidRPr="002314A9">
        <w:t xml:space="preserve"> </w:t>
      </w:r>
      <w:r w:rsidRPr="002314A9">
        <w:rPr>
          <w:rFonts w:ascii="Arial" w:hAnsi="Arial" w:cs="Arial"/>
          <w:b/>
          <w:bCs/>
          <w:i/>
          <w:iCs/>
        </w:rPr>
        <w:t>Kundenservice unter Einsatz eines KI-</w:t>
      </w:r>
      <w:proofErr w:type="spellStart"/>
      <w:r w:rsidRPr="002314A9">
        <w:rPr>
          <w:rFonts w:ascii="Arial" w:hAnsi="Arial" w:cs="Arial"/>
          <w:b/>
          <w:bCs/>
          <w:i/>
          <w:iCs/>
        </w:rPr>
        <w:t>Chatbots</w:t>
      </w:r>
      <w:proofErr w:type="spellEnd"/>
      <w:r w:rsidRPr="002314A9">
        <w:rPr>
          <w:rFonts w:ascii="Arial" w:hAnsi="Arial" w:cs="Arial"/>
          <w:b/>
          <w:bCs/>
          <w:i/>
          <w:iCs/>
        </w:rPr>
        <w:t xml:space="preserve"> (Eintrag im VVT)</w:t>
      </w:r>
    </w:p>
    <w:p w14:paraId="0D0FF9DF" w14:textId="77777777" w:rsidR="003119A4" w:rsidRPr="00435D66" w:rsidRDefault="003119A4" w:rsidP="003119A4">
      <w:pPr>
        <w:rPr>
          <w:rFonts w:ascii="Arial" w:hAnsi="Arial" w:cs="Arial"/>
          <w:b/>
          <w:bCs/>
          <w:i/>
          <w:iCs/>
        </w:rPr>
      </w:pPr>
    </w:p>
    <w:p w14:paraId="5DDE97A2" w14:textId="77777777" w:rsidR="003119A4" w:rsidRPr="00435D66" w:rsidRDefault="003119A4" w:rsidP="003119A4">
      <w:pPr>
        <w:rPr>
          <w:rFonts w:ascii="Arial" w:hAnsi="Arial" w:cs="Arial"/>
          <w:b/>
          <w:bCs/>
          <w:i/>
          <w:iCs/>
        </w:rPr>
      </w:pPr>
      <w:r w:rsidRPr="00435D66">
        <w:rPr>
          <w:rFonts w:ascii="Arial" w:hAnsi="Arial" w:cs="Arial"/>
          <w:b/>
          <w:bCs/>
          <w:i/>
          <w:iCs/>
        </w:rPr>
        <w:t>Bezeichnung der Verarbeitungstätigkeit</w:t>
      </w:r>
    </w:p>
    <w:p w14:paraId="3F6C1132" w14:textId="77777777" w:rsidR="003119A4" w:rsidRPr="00435D66" w:rsidRDefault="003119A4" w:rsidP="003119A4">
      <w:pPr>
        <w:rPr>
          <w:rFonts w:ascii="Arial" w:hAnsi="Arial" w:cs="Arial"/>
          <w:i/>
          <w:iCs/>
        </w:rPr>
      </w:pPr>
      <w:r w:rsidRPr="00435D66">
        <w:rPr>
          <w:rFonts w:ascii="Arial" w:hAnsi="Arial" w:cs="Arial"/>
          <w:i/>
          <w:iCs/>
        </w:rPr>
        <w:t>Einsatz eines KI-</w:t>
      </w:r>
      <w:proofErr w:type="spellStart"/>
      <w:r w:rsidRPr="00435D66">
        <w:rPr>
          <w:rFonts w:ascii="Arial" w:hAnsi="Arial" w:cs="Arial"/>
          <w:i/>
          <w:iCs/>
        </w:rPr>
        <w:t>Chatbots</w:t>
      </w:r>
      <w:proofErr w:type="spellEnd"/>
      <w:r w:rsidRPr="00435D66">
        <w:rPr>
          <w:rFonts w:ascii="Arial" w:hAnsi="Arial" w:cs="Arial"/>
          <w:i/>
          <w:iCs/>
        </w:rPr>
        <w:t xml:space="preserve"> im Kundenservice</w:t>
      </w:r>
    </w:p>
    <w:p w14:paraId="2FDC81DB" w14:textId="77777777" w:rsidR="003119A4" w:rsidRPr="00435D66" w:rsidRDefault="003119A4" w:rsidP="003119A4">
      <w:pPr>
        <w:rPr>
          <w:rFonts w:ascii="Arial" w:hAnsi="Arial" w:cs="Arial"/>
          <w:b/>
          <w:bCs/>
          <w:i/>
          <w:iCs/>
        </w:rPr>
      </w:pPr>
      <w:r w:rsidRPr="00435D66">
        <w:rPr>
          <w:rFonts w:ascii="Arial" w:hAnsi="Arial" w:cs="Arial"/>
          <w:b/>
          <w:bCs/>
          <w:i/>
          <w:iCs/>
        </w:rPr>
        <w:t>Zweck der Verarbeitung</w:t>
      </w:r>
    </w:p>
    <w:p w14:paraId="396E8E78" w14:textId="77777777" w:rsidR="003119A4" w:rsidRPr="00435D66" w:rsidRDefault="003119A4" w:rsidP="003119A4">
      <w:pPr>
        <w:rPr>
          <w:rFonts w:ascii="Arial" w:hAnsi="Arial" w:cs="Arial"/>
          <w:i/>
          <w:iCs/>
        </w:rPr>
      </w:pPr>
      <w:r w:rsidRPr="00435D66">
        <w:rPr>
          <w:rFonts w:ascii="Arial" w:hAnsi="Arial" w:cs="Arial"/>
          <w:i/>
          <w:iCs/>
        </w:rPr>
        <w:t xml:space="preserve">Automatisierte Bearbeitung und Beantwortung von Kundenanfragen über die Unternehmenswebsite oder ein Kundenportal. Der </w:t>
      </w:r>
      <w:proofErr w:type="spellStart"/>
      <w:r w:rsidRPr="00435D66">
        <w:rPr>
          <w:rFonts w:ascii="Arial" w:hAnsi="Arial" w:cs="Arial"/>
          <w:i/>
          <w:iCs/>
        </w:rPr>
        <w:t>Chatbot</w:t>
      </w:r>
      <w:proofErr w:type="spellEnd"/>
      <w:r w:rsidRPr="00435D66">
        <w:rPr>
          <w:rFonts w:ascii="Arial" w:hAnsi="Arial" w:cs="Arial"/>
          <w:i/>
          <w:iCs/>
        </w:rPr>
        <w:t xml:space="preserve"> analysiert eingehende Anfragen, schlägt Antworten vor oder beantwortet einfache Anfragen automatisiert. Ziel ist eine schnellere Bearbeitung von Kundenanliegen sowie die Unterstützung der Kundenservice-Abteilung.</w:t>
      </w:r>
    </w:p>
    <w:p w14:paraId="615C5840" w14:textId="77777777" w:rsidR="003119A4" w:rsidRPr="00435D66" w:rsidRDefault="003119A4" w:rsidP="003119A4">
      <w:pPr>
        <w:rPr>
          <w:rFonts w:ascii="Arial" w:hAnsi="Arial" w:cs="Arial"/>
          <w:b/>
          <w:bCs/>
          <w:i/>
          <w:iCs/>
        </w:rPr>
      </w:pPr>
      <w:r w:rsidRPr="00435D66">
        <w:rPr>
          <w:rFonts w:ascii="Arial" w:hAnsi="Arial" w:cs="Arial"/>
          <w:b/>
          <w:bCs/>
          <w:i/>
          <w:iCs/>
        </w:rPr>
        <w:t>Rechtsgrundlage der Verarbeitung</w:t>
      </w:r>
    </w:p>
    <w:p w14:paraId="2EB2741B" w14:textId="77777777" w:rsidR="003119A4" w:rsidRPr="00435D66" w:rsidRDefault="003119A4" w:rsidP="005024E8">
      <w:pPr>
        <w:pStyle w:val="Listenabsatz"/>
        <w:numPr>
          <w:ilvl w:val="0"/>
          <w:numId w:val="3"/>
        </w:numPr>
        <w:spacing w:after="160" w:line="278" w:lineRule="auto"/>
        <w:rPr>
          <w:rFonts w:ascii="Arial" w:hAnsi="Arial" w:cs="Arial"/>
          <w:i/>
          <w:iCs/>
        </w:rPr>
      </w:pPr>
      <w:r w:rsidRPr="00435D66">
        <w:rPr>
          <w:rFonts w:ascii="Arial" w:hAnsi="Arial" w:cs="Arial"/>
          <w:i/>
          <w:iCs/>
        </w:rPr>
        <w:t xml:space="preserve">Art. 6 Abs. 1 </w:t>
      </w:r>
      <w:proofErr w:type="spellStart"/>
      <w:r w:rsidRPr="00435D66">
        <w:rPr>
          <w:rFonts w:ascii="Arial" w:hAnsi="Arial" w:cs="Arial"/>
          <w:i/>
          <w:iCs/>
        </w:rPr>
        <w:t>lit</w:t>
      </w:r>
      <w:proofErr w:type="spellEnd"/>
      <w:r w:rsidRPr="00435D66">
        <w:rPr>
          <w:rFonts w:ascii="Arial" w:hAnsi="Arial" w:cs="Arial"/>
          <w:i/>
          <w:iCs/>
        </w:rPr>
        <w:t>. b DSGVO (Bearbeitung von Kundenanfragen</w:t>
      </w:r>
      <w:r>
        <w:rPr>
          <w:rFonts w:ascii="Arial" w:hAnsi="Arial" w:cs="Arial"/>
          <w:i/>
          <w:iCs/>
        </w:rPr>
        <w:t>/</w:t>
      </w:r>
      <w:r w:rsidRPr="00435D66">
        <w:rPr>
          <w:rFonts w:ascii="Arial" w:hAnsi="Arial" w:cs="Arial"/>
          <w:i/>
          <w:iCs/>
        </w:rPr>
        <w:t>Durchführung vorvertraglicher Maßnahmen)</w:t>
      </w:r>
    </w:p>
    <w:p w14:paraId="0F1CF605" w14:textId="77777777" w:rsidR="003119A4" w:rsidRPr="00435D66" w:rsidRDefault="003119A4" w:rsidP="005024E8">
      <w:pPr>
        <w:pStyle w:val="Listenabsatz"/>
        <w:numPr>
          <w:ilvl w:val="0"/>
          <w:numId w:val="3"/>
        </w:numPr>
        <w:spacing w:after="160" w:line="278" w:lineRule="auto"/>
        <w:rPr>
          <w:rFonts w:ascii="Arial" w:hAnsi="Arial" w:cs="Arial"/>
          <w:i/>
          <w:iCs/>
        </w:rPr>
      </w:pPr>
      <w:r w:rsidRPr="00435D66">
        <w:rPr>
          <w:rFonts w:ascii="Arial" w:hAnsi="Arial" w:cs="Arial"/>
          <w:i/>
          <w:iCs/>
        </w:rPr>
        <w:t xml:space="preserve">ggf. Art. 6 Abs. 1 </w:t>
      </w:r>
      <w:proofErr w:type="spellStart"/>
      <w:r w:rsidRPr="00435D66">
        <w:rPr>
          <w:rFonts w:ascii="Arial" w:hAnsi="Arial" w:cs="Arial"/>
          <w:i/>
          <w:iCs/>
        </w:rPr>
        <w:t>lit</w:t>
      </w:r>
      <w:proofErr w:type="spellEnd"/>
      <w:r w:rsidRPr="00435D66">
        <w:rPr>
          <w:rFonts w:ascii="Arial" w:hAnsi="Arial" w:cs="Arial"/>
          <w:i/>
          <w:iCs/>
        </w:rPr>
        <w:t>. f DSGVO (berechtigtes Interesse an effizienter Organisation des Kundenservices)</w:t>
      </w:r>
    </w:p>
    <w:p w14:paraId="6516D8DC" w14:textId="77777777" w:rsidR="003119A4" w:rsidRPr="00435D66" w:rsidRDefault="003119A4" w:rsidP="003119A4">
      <w:pPr>
        <w:rPr>
          <w:rFonts w:ascii="Arial" w:hAnsi="Arial" w:cs="Arial"/>
          <w:b/>
          <w:bCs/>
          <w:i/>
          <w:iCs/>
        </w:rPr>
      </w:pPr>
      <w:r w:rsidRPr="00435D66">
        <w:rPr>
          <w:rFonts w:ascii="Arial" w:hAnsi="Arial" w:cs="Arial"/>
          <w:b/>
          <w:bCs/>
          <w:i/>
          <w:iCs/>
        </w:rPr>
        <w:t>Betroffene Personengruppen</w:t>
      </w:r>
    </w:p>
    <w:p w14:paraId="388A4EDB" w14:textId="77777777" w:rsidR="003119A4" w:rsidRPr="00435D66" w:rsidRDefault="003119A4" w:rsidP="005024E8">
      <w:pPr>
        <w:pStyle w:val="Listenabsatz"/>
        <w:numPr>
          <w:ilvl w:val="0"/>
          <w:numId w:val="4"/>
        </w:numPr>
        <w:spacing w:after="160" w:line="278" w:lineRule="auto"/>
        <w:rPr>
          <w:rFonts w:ascii="Arial" w:hAnsi="Arial" w:cs="Arial"/>
          <w:i/>
          <w:iCs/>
        </w:rPr>
      </w:pPr>
      <w:r w:rsidRPr="00435D66">
        <w:rPr>
          <w:rFonts w:ascii="Arial" w:hAnsi="Arial" w:cs="Arial"/>
          <w:i/>
          <w:iCs/>
        </w:rPr>
        <w:t>Kunden</w:t>
      </w:r>
    </w:p>
    <w:p w14:paraId="2D0006B8" w14:textId="77777777" w:rsidR="003119A4" w:rsidRPr="00435D66" w:rsidRDefault="003119A4" w:rsidP="005024E8">
      <w:pPr>
        <w:pStyle w:val="Listenabsatz"/>
        <w:numPr>
          <w:ilvl w:val="0"/>
          <w:numId w:val="4"/>
        </w:numPr>
        <w:spacing w:after="160" w:line="278" w:lineRule="auto"/>
        <w:rPr>
          <w:rFonts w:ascii="Arial" w:hAnsi="Arial" w:cs="Arial"/>
          <w:i/>
          <w:iCs/>
        </w:rPr>
      </w:pPr>
      <w:r w:rsidRPr="00435D66">
        <w:rPr>
          <w:rFonts w:ascii="Arial" w:hAnsi="Arial" w:cs="Arial"/>
          <w:i/>
          <w:iCs/>
        </w:rPr>
        <w:t>Interessenten</w:t>
      </w:r>
    </w:p>
    <w:p w14:paraId="750E8E8B" w14:textId="77777777" w:rsidR="003119A4" w:rsidRPr="00435D66" w:rsidRDefault="003119A4" w:rsidP="005024E8">
      <w:pPr>
        <w:pStyle w:val="Listenabsatz"/>
        <w:numPr>
          <w:ilvl w:val="0"/>
          <w:numId w:val="4"/>
        </w:numPr>
        <w:spacing w:after="160" w:line="278" w:lineRule="auto"/>
        <w:rPr>
          <w:rFonts w:ascii="Arial" w:hAnsi="Arial" w:cs="Arial"/>
          <w:i/>
          <w:iCs/>
        </w:rPr>
      </w:pPr>
      <w:r w:rsidRPr="00435D66">
        <w:rPr>
          <w:rFonts w:ascii="Arial" w:hAnsi="Arial" w:cs="Arial"/>
          <w:i/>
          <w:iCs/>
        </w:rPr>
        <w:t>Nutzer der Website oder des Kundenportals</w:t>
      </w:r>
    </w:p>
    <w:p w14:paraId="4A7F5232" w14:textId="77777777" w:rsidR="003119A4" w:rsidRPr="00435D66" w:rsidRDefault="003119A4" w:rsidP="003119A4">
      <w:pPr>
        <w:rPr>
          <w:rFonts w:ascii="Arial" w:hAnsi="Arial" w:cs="Arial"/>
          <w:b/>
          <w:bCs/>
          <w:i/>
          <w:iCs/>
        </w:rPr>
      </w:pPr>
      <w:r w:rsidRPr="00435D66">
        <w:rPr>
          <w:rFonts w:ascii="Arial" w:hAnsi="Arial" w:cs="Arial"/>
          <w:b/>
          <w:bCs/>
          <w:i/>
          <w:iCs/>
        </w:rPr>
        <w:t>Kategorien personenbezogener Daten</w:t>
      </w:r>
    </w:p>
    <w:p w14:paraId="118130FE"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Stammdaten (z. B. Name)</w:t>
      </w:r>
    </w:p>
    <w:p w14:paraId="2441382C"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Kontaktdaten (z. B. E-Mail-Adresse)</w:t>
      </w:r>
    </w:p>
    <w:p w14:paraId="7514B6CA"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Inhalte von Kundenanfragen</w:t>
      </w:r>
    </w:p>
    <w:p w14:paraId="36B5562D"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Kommunikationsdaten aus Chatverläufen</w:t>
      </w:r>
    </w:p>
    <w:p w14:paraId="65B7BA50" w14:textId="77777777" w:rsidR="003119A4" w:rsidRPr="00714564" w:rsidRDefault="003119A4" w:rsidP="005024E8">
      <w:pPr>
        <w:numPr>
          <w:ilvl w:val="0"/>
          <w:numId w:val="2"/>
        </w:numPr>
        <w:spacing w:after="160" w:line="278" w:lineRule="auto"/>
        <w:rPr>
          <w:rFonts w:ascii="Arial" w:hAnsi="Arial" w:cs="Arial"/>
          <w:i/>
          <w:iCs/>
        </w:rPr>
      </w:pPr>
      <w:r w:rsidRPr="00435D66">
        <w:rPr>
          <w:rFonts w:ascii="Arial" w:hAnsi="Arial" w:cs="Arial"/>
          <w:i/>
          <w:iCs/>
        </w:rPr>
        <w:t>ggf. Vertrags- oder Kundendaten, sofern diese im Rahmen der Anfrage verarbeitet werden</w:t>
      </w:r>
    </w:p>
    <w:p w14:paraId="54737138" w14:textId="77777777" w:rsidR="003119A4" w:rsidRPr="00435D66" w:rsidRDefault="003119A4" w:rsidP="003119A4">
      <w:pPr>
        <w:rPr>
          <w:rFonts w:ascii="Arial" w:hAnsi="Arial" w:cs="Arial"/>
          <w:b/>
          <w:bCs/>
          <w:i/>
          <w:iCs/>
        </w:rPr>
      </w:pPr>
      <w:r w:rsidRPr="00435D66">
        <w:rPr>
          <w:rFonts w:ascii="Arial" w:hAnsi="Arial" w:cs="Arial"/>
          <w:b/>
          <w:bCs/>
          <w:i/>
          <w:iCs/>
        </w:rPr>
        <w:t>Kategorien von Empfängern</w:t>
      </w:r>
    </w:p>
    <w:p w14:paraId="6BCB493B"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interne Kundenservice-Abteilung</w:t>
      </w:r>
    </w:p>
    <w:p w14:paraId="70C55F1B"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IT-Abteilung oder Systemadministration</w:t>
      </w:r>
    </w:p>
    <w:p w14:paraId="5EDE869E"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externer Anbieter des KI-Systems (Auftragsverarbeiter)</w:t>
      </w:r>
    </w:p>
    <w:p w14:paraId="19DF4653"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ggf. weitere IT-Dienstleister im Rahmen von Hosting oder Wartung</w:t>
      </w:r>
    </w:p>
    <w:p w14:paraId="25999959" w14:textId="77777777" w:rsidR="003119A4" w:rsidRPr="00435D66" w:rsidRDefault="003119A4" w:rsidP="003119A4">
      <w:pPr>
        <w:rPr>
          <w:rFonts w:ascii="Arial" w:hAnsi="Arial" w:cs="Arial"/>
          <w:b/>
          <w:bCs/>
          <w:i/>
          <w:iCs/>
        </w:rPr>
      </w:pPr>
      <w:r w:rsidRPr="00435D66">
        <w:rPr>
          <w:rFonts w:ascii="Arial" w:hAnsi="Arial" w:cs="Arial"/>
          <w:b/>
          <w:bCs/>
          <w:i/>
          <w:iCs/>
        </w:rPr>
        <w:t>Übermittlung in Drittländer</w:t>
      </w:r>
    </w:p>
    <w:p w14:paraId="109CB1D8"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ggf. Übermittlung an Serverstandorte des Dienstleisters außerhalb des Europäischen Wirtschaftsraums</w:t>
      </w:r>
    </w:p>
    <w:p w14:paraId="665F5C05"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sofern relevant: Abschluss von Standardvertragsklauseln oder andere geeignete Garantien gemäß Art. 46 DSGVO</w:t>
      </w:r>
    </w:p>
    <w:p w14:paraId="735A20A0" w14:textId="77777777" w:rsidR="003119A4" w:rsidRPr="00435D66" w:rsidRDefault="003119A4" w:rsidP="003119A4">
      <w:pPr>
        <w:rPr>
          <w:rFonts w:ascii="Arial" w:hAnsi="Arial" w:cs="Arial"/>
          <w:b/>
          <w:bCs/>
          <w:i/>
          <w:iCs/>
        </w:rPr>
      </w:pPr>
      <w:r w:rsidRPr="00435D66">
        <w:rPr>
          <w:rFonts w:ascii="Arial" w:hAnsi="Arial" w:cs="Arial"/>
          <w:b/>
          <w:bCs/>
          <w:i/>
          <w:iCs/>
        </w:rPr>
        <w:t>Speicherfristen</w:t>
      </w:r>
    </w:p>
    <w:p w14:paraId="63A2A125"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 xml:space="preserve">Chatverläufe: Speicherung z. B. für maximal </w:t>
      </w:r>
      <w:r>
        <w:rPr>
          <w:rFonts w:ascii="Arial" w:hAnsi="Arial" w:cs="Arial"/>
          <w:i/>
          <w:iCs/>
        </w:rPr>
        <w:t>sechs</w:t>
      </w:r>
      <w:r w:rsidRPr="00435D66">
        <w:rPr>
          <w:rFonts w:ascii="Arial" w:hAnsi="Arial" w:cs="Arial"/>
          <w:i/>
          <w:iCs/>
        </w:rPr>
        <w:t xml:space="preserve"> Monate zur Bearbeitung und Qualitätssicherung</w:t>
      </w:r>
    </w:p>
    <w:p w14:paraId="710CEE91"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lastRenderedPageBreak/>
        <w:t>Support-Tickets: Speicherung entsprechend de</w:t>
      </w:r>
      <w:r>
        <w:rPr>
          <w:rFonts w:ascii="Arial" w:hAnsi="Arial" w:cs="Arial"/>
          <w:i/>
          <w:iCs/>
        </w:rPr>
        <w:t>n</w:t>
      </w:r>
      <w:r w:rsidRPr="00435D66">
        <w:rPr>
          <w:rFonts w:ascii="Arial" w:hAnsi="Arial" w:cs="Arial"/>
          <w:i/>
          <w:iCs/>
        </w:rPr>
        <w:t xml:space="preserve"> internen Löschfristen oder gesetzlichen bzw. vertraglichen Aufbewahrungspflichten</w:t>
      </w:r>
    </w:p>
    <w:p w14:paraId="1829209F" w14:textId="77777777" w:rsidR="003119A4" w:rsidRPr="00435D66" w:rsidRDefault="003119A4" w:rsidP="003119A4">
      <w:pPr>
        <w:rPr>
          <w:rFonts w:ascii="Arial" w:hAnsi="Arial" w:cs="Arial"/>
          <w:b/>
          <w:bCs/>
          <w:i/>
          <w:iCs/>
        </w:rPr>
      </w:pPr>
      <w:r w:rsidRPr="00435D66">
        <w:rPr>
          <w:rFonts w:ascii="Arial" w:hAnsi="Arial" w:cs="Arial"/>
          <w:b/>
          <w:bCs/>
          <w:i/>
          <w:iCs/>
        </w:rPr>
        <w:t>Technische und organisatorische Maßnahmen (TOM)</w:t>
      </w:r>
    </w:p>
    <w:p w14:paraId="7CD5359F"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Zugriffsbeschränkungen auf Chatverläufe</w:t>
      </w:r>
    </w:p>
    <w:p w14:paraId="1A770801"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rollenbasierte Zugriffskontrollen im Kundenservice-System</w:t>
      </w:r>
    </w:p>
    <w:p w14:paraId="637ACFEC"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 xml:space="preserve">Verschlüsselung der Datenübertragung zwischen Website und </w:t>
      </w:r>
      <w:proofErr w:type="spellStart"/>
      <w:r w:rsidRPr="00435D66">
        <w:rPr>
          <w:rFonts w:ascii="Arial" w:hAnsi="Arial" w:cs="Arial"/>
          <w:i/>
          <w:iCs/>
        </w:rPr>
        <w:t>Chatbot</w:t>
      </w:r>
      <w:proofErr w:type="spellEnd"/>
      <w:r w:rsidRPr="00435D66">
        <w:rPr>
          <w:rFonts w:ascii="Arial" w:hAnsi="Arial" w:cs="Arial"/>
          <w:i/>
          <w:iCs/>
        </w:rPr>
        <w:t>-System</w:t>
      </w:r>
    </w:p>
    <w:p w14:paraId="79878E76" w14:textId="77777777" w:rsidR="003119A4" w:rsidRPr="00435D66" w:rsidRDefault="003119A4" w:rsidP="005024E8">
      <w:pPr>
        <w:numPr>
          <w:ilvl w:val="0"/>
          <w:numId w:val="2"/>
        </w:numPr>
        <w:spacing w:after="160" w:line="278" w:lineRule="auto"/>
        <w:rPr>
          <w:rFonts w:ascii="Arial" w:hAnsi="Arial" w:cs="Arial"/>
          <w:i/>
          <w:iCs/>
        </w:rPr>
      </w:pPr>
      <w:r w:rsidRPr="00435D66">
        <w:rPr>
          <w:rFonts w:ascii="Arial" w:hAnsi="Arial" w:cs="Arial"/>
          <w:i/>
          <w:iCs/>
        </w:rPr>
        <w:t>Protokollierung von Zugriffen auf gespeicherte Daten</w:t>
      </w:r>
    </w:p>
    <w:p w14:paraId="60713D20" w14:textId="77777777" w:rsidR="003119A4" w:rsidRDefault="003119A4" w:rsidP="005024E8">
      <w:pPr>
        <w:numPr>
          <w:ilvl w:val="0"/>
          <w:numId w:val="2"/>
        </w:numPr>
        <w:spacing w:after="160" w:line="278" w:lineRule="auto"/>
        <w:rPr>
          <w:rFonts w:ascii="Arial" w:hAnsi="Arial" w:cs="Arial"/>
          <w:i/>
          <w:iCs/>
        </w:rPr>
      </w:pPr>
      <w:r w:rsidRPr="00435D66">
        <w:rPr>
          <w:rFonts w:ascii="Arial" w:hAnsi="Arial" w:cs="Arial"/>
          <w:i/>
          <w:iCs/>
        </w:rPr>
        <w:t>regelmäßige Überprüfung der Zugriffskonzepte</w:t>
      </w:r>
    </w:p>
    <w:p w14:paraId="7342E2FE" w14:textId="77777777" w:rsidR="003119A4" w:rsidRPr="00170567" w:rsidRDefault="003119A4" w:rsidP="003119A4">
      <w:pPr>
        <w:rPr>
          <w:rFonts w:ascii="Arial" w:hAnsi="Arial" w:cs="Arial"/>
          <w:iCs/>
        </w:rPr>
      </w:pPr>
      <w:r w:rsidRPr="00170567">
        <w:rPr>
          <w:rFonts w:ascii="Arial" w:hAnsi="Arial" w:cs="Arial"/>
          <w:b/>
          <w:bCs/>
          <w:iCs/>
        </w:rPr>
        <w:t>Hinweis für die Praxis:</w:t>
      </w:r>
      <w:r w:rsidRPr="00170567">
        <w:rPr>
          <w:rFonts w:ascii="Arial" w:hAnsi="Arial" w:cs="Arial"/>
          <w:iCs/>
        </w:rPr>
        <w:br/>
        <w:t>Gerade in größeren Unternehmen sollten Sie darauf achten, die Kategorien von betroffenen Personen, Daten und Empfängern möglichst einheitlich zu definieren. Unterschiedliche Bezeichnungen für vergleichbare Sachverhalte erschweren die Auswertung und Pflege des VVT. Legen Sie daher möglichst standardisierte Kategorien fest und nutzen Sie diese konsequent über alle Verarbeitungstätigkeiten hinweg.</w:t>
      </w:r>
    </w:p>
    <w:p w14:paraId="680B1977" w14:textId="77777777" w:rsidR="003119A4" w:rsidRDefault="003119A4" w:rsidP="003119A4">
      <w:pPr>
        <w:rPr>
          <w:rFonts w:ascii="Arial" w:hAnsi="Arial" w:cs="Arial"/>
          <w:iCs/>
        </w:rPr>
      </w:pPr>
      <w:r w:rsidRPr="00170567">
        <w:rPr>
          <w:rFonts w:ascii="Arial" w:hAnsi="Arial" w:cs="Arial"/>
          <w:iCs/>
        </w:rPr>
        <w:t xml:space="preserve">Das </w:t>
      </w:r>
      <w:r>
        <w:rPr>
          <w:rFonts w:ascii="Arial" w:hAnsi="Arial" w:cs="Arial"/>
          <w:iCs/>
        </w:rPr>
        <w:t>Muster</w:t>
      </w:r>
      <w:r w:rsidRPr="00170567">
        <w:rPr>
          <w:rFonts w:ascii="Arial" w:hAnsi="Arial" w:cs="Arial"/>
          <w:iCs/>
        </w:rPr>
        <w:t xml:space="preserve"> dient lediglich der Veranschaulichung. Die konkrete Ausgestaltung eines VVT-Eintrags hängt stets vom eingesetzten KI-System sowie von der konkreten Verarbeitung im Unternehmen ab.</w:t>
      </w:r>
    </w:p>
    <w:p w14:paraId="0CDCD95A" w14:textId="77777777" w:rsidR="003119A4" w:rsidRDefault="003119A4" w:rsidP="003119A4"/>
    <w:p w14:paraId="31D50F89" w14:textId="201DC16E" w:rsidR="003D43CE" w:rsidRPr="00F30525" w:rsidRDefault="003D43CE" w:rsidP="003119A4"/>
    <w:sectPr w:rsidR="003D43CE" w:rsidRPr="00F3052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B58B4" w14:textId="77777777" w:rsidR="005024E8" w:rsidRDefault="005024E8" w:rsidP="00CC2216">
      <w:r>
        <w:separator/>
      </w:r>
    </w:p>
  </w:endnote>
  <w:endnote w:type="continuationSeparator" w:id="0">
    <w:p w14:paraId="5777BD00" w14:textId="77777777" w:rsidR="005024E8" w:rsidRDefault="005024E8"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85E7" w14:textId="77777777" w:rsidR="005024E8" w:rsidRDefault="005024E8" w:rsidP="00CC2216">
      <w:r>
        <w:separator/>
      </w:r>
    </w:p>
  </w:footnote>
  <w:footnote w:type="continuationSeparator" w:id="0">
    <w:p w14:paraId="768B8A05" w14:textId="77777777" w:rsidR="005024E8" w:rsidRDefault="005024E8"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7B301E6"/>
    <w:multiLevelType w:val="multilevel"/>
    <w:tmpl w:val="112C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2677A"/>
    <w:multiLevelType w:val="hybridMultilevel"/>
    <w:tmpl w:val="1A768C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9265E6"/>
    <w:multiLevelType w:val="hybridMultilevel"/>
    <w:tmpl w:val="0B0E6B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356B5"/>
    <w:rsid w:val="00291DAF"/>
    <w:rsid w:val="002C3431"/>
    <w:rsid w:val="002D75F0"/>
    <w:rsid w:val="00300DC4"/>
    <w:rsid w:val="003119A4"/>
    <w:rsid w:val="00351F26"/>
    <w:rsid w:val="00380A7A"/>
    <w:rsid w:val="003850FA"/>
    <w:rsid w:val="003D062A"/>
    <w:rsid w:val="003D43CE"/>
    <w:rsid w:val="003D56D7"/>
    <w:rsid w:val="003E3F1E"/>
    <w:rsid w:val="003E47CA"/>
    <w:rsid w:val="003E52CE"/>
    <w:rsid w:val="00432E27"/>
    <w:rsid w:val="0044072D"/>
    <w:rsid w:val="0045191E"/>
    <w:rsid w:val="0045281F"/>
    <w:rsid w:val="004B7D2E"/>
    <w:rsid w:val="004C6F64"/>
    <w:rsid w:val="004C79F3"/>
    <w:rsid w:val="005024E8"/>
    <w:rsid w:val="005105F0"/>
    <w:rsid w:val="00510962"/>
    <w:rsid w:val="00525077"/>
    <w:rsid w:val="005713BA"/>
    <w:rsid w:val="005717AA"/>
    <w:rsid w:val="005A6A71"/>
    <w:rsid w:val="005C5465"/>
    <w:rsid w:val="005F33E7"/>
    <w:rsid w:val="006251E4"/>
    <w:rsid w:val="00651E4C"/>
    <w:rsid w:val="00696A56"/>
    <w:rsid w:val="0072310B"/>
    <w:rsid w:val="0079027C"/>
    <w:rsid w:val="007A004E"/>
    <w:rsid w:val="007E15BB"/>
    <w:rsid w:val="00996806"/>
    <w:rsid w:val="009E467B"/>
    <w:rsid w:val="00AB25D6"/>
    <w:rsid w:val="00AC39D5"/>
    <w:rsid w:val="00B367BE"/>
    <w:rsid w:val="00B77FBA"/>
    <w:rsid w:val="00BB0D08"/>
    <w:rsid w:val="00BE0F4E"/>
    <w:rsid w:val="00C863DD"/>
    <w:rsid w:val="00CA2D6D"/>
    <w:rsid w:val="00CB13B2"/>
    <w:rsid w:val="00CC2216"/>
    <w:rsid w:val="00D17A03"/>
    <w:rsid w:val="00D66349"/>
    <w:rsid w:val="00DC69D7"/>
    <w:rsid w:val="00E02575"/>
    <w:rsid w:val="00ED1004"/>
    <w:rsid w:val="00ED7B89"/>
    <w:rsid w:val="00F27790"/>
    <w:rsid w:val="00F30525"/>
    <w:rsid w:val="00F72F44"/>
    <w:rsid w:val="00FB5724"/>
    <w:rsid w:val="00FC0CBF"/>
    <w:rsid w:val="00FD1980"/>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 w:type="table" w:styleId="EinfacheTabelle1">
    <w:name w:val="Plain Table 1"/>
    <w:basedOn w:val="NormaleTabelle"/>
    <w:uiPriority w:val="41"/>
    <w:rsid w:val="00F27790"/>
    <w:pPr>
      <w:spacing w:after="0" w:line="240" w:lineRule="auto"/>
    </w:pPr>
    <w:rPr>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 w:id="180053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2026-04-15T09:41:00Z</dcterms:created>
  <dcterms:modified xsi:type="dcterms:W3CDTF">2026-04-15T09:41:00Z</dcterms:modified>
</cp:coreProperties>
</file>