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D78A4" w14:textId="0CC08339" w:rsidR="00F27790" w:rsidRPr="00F27790" w:rsidRDefault="00F27790" w:rsidP="00F27790">
      <w:pPr>
        <w:rPr>
          <w:rFonts w:ascii="Arial" w:hAnsi="Arial" w:cs="Arial"/>
          <w:b/>
        </w:rPr>
      </w:pPr>
      <w:r>
        <w:rPr>
          <w:b/>
          <w:bCs/>
        </w:rPr>
        <w:t>Übersicht</w:t>
      </w:r>
      <w:r w:rsidR="00F30525" w:rsidRPr="00803426">
        <w:rPr>
          <w:b/>
          <w:bCs/>
        </w:rPr>
        <w:t xml:space="preserve">: </w:t>
      </w:r>
      <w:bookmarkStart w:id="0" w:name="_GoBack"/>
      <w:r w:rsidRPr="00F27790">
        <w:rPr>
          <w:rFonts w:ascii="Arial" w:hAnsi="Arial" w:cs="Arial"/>
          <w:b/>
        </w:rPr>
        <w:t>Gern übersehene Verarbeitungstätigkeiten</w:t>
      </w:r>
      <w:bookmarkEnd w:id="0"/>
    </w:p>
    <w:p w14:paraId="6399F588" w14:textId="77777777" w:rsidR="00F27790" w:rsidRPr="00E05B83" w:rsidRDefault="00F27790" w:rsidP="00F27790">
      <w:pPr>
        <w:rPr>
          <w:rFonts w:ascii="Arial" w:hAnsi="Arial" w:cs="Arial"/>
        </w:rPr>
      </w:pPr>
    </w:p>
    <w:tbl>
      <w:tblPr>
        <w:tblStyle w:val="EinfacheTabelle1"/>
        <w:tblW w:w="9634" w:type="dxa"/>
        <w:tblLayout w:type="fixed"/>
        <w:tblLook w:val="04A0" w:firstRow="1" w:lastRow="0" w:firstColumn="1" w:lastColumn="0" w:noHBand="0" w:noVBand="1"/>
      </w:tblPr>
      <w:tblGrid>
        <w:gridCol w:w="2830"/>
        <w:gridCol w:w="5954"/>
        <w:gridCol w:w="850"/>
      </w:tblGrid>
      <w:tr w:rsidR="00F27790" w:rsidRPr="00B957CA" w14:paraId="56EE6DD3" w14:textId="77777777" w:rsidTr="008C17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246D46F6" w14:textId="77777777" w:rsidR="00F27790" w:rsidRPr="00B957CA" w:rsidRDefault="00F27790" w:rsidP="008C173B">
            <w:pPr>
              <w:spacing w:after="160" w:line="278" w:lineRule="auto"/>
              <w:rPr>
                <w:rFonts w:ascii="Arial" w:hAnsi="Arial" w:cs="Arial"/>
              </w:rPr>
            </w:pPr>
            <w:r w:rsidRPr="00B957CA">
              <w:rPr>
                <w:rFonts w:ascii="Arial" w:hAnsi="Arial" w:cs="Arial"/>
              </w:rPr>
              <w:t>Häufig fehlende Angaben im VVT</w:t>
            </w:r>
          </w:p>
        </w:tc>
        <w:tc>
          <w:tcPr>
            <w:tcW w:w="5954" w:type="dxa"/>
            <w:hideMark/>
          </w:tcPr>
          <w:p w14:paraId="0F481C11" w14:textId="77777777" w:rsidR="00F27790" w:rsidRPr="00B957CA" w:rsidRDefault="00F27790" w:rsidP="008C173B">
            <w:pPr>
              <w:spacing w:after="160" w:line="278"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B957CA">
              <w:rPr>
                <w:rFonts w:ascii="Arial" w:hAnsi="Arial" w:cs="Arial"/>
              </w:rPr>
              <w:t>Hintergrundinformation</w:t>
            </w:r>
          </w:p>
        </w:tc>
        <w:tc>
          <w:tcPr>
            <w:tcW w:w="850" w:type="dxa"/>
            <w:hideMark/>
          </w:tcPr>
          <w:p w14:paraId="5C6983B4" w14:textId="77777777" w:rsidR="00F27790" w:rsidRPr="00B957CA" w:rsidRDefault="00F27790" w:rsidP="008C173B">
            <w:pPr>
              <w:spacing w:after="160" w:line="278"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Vorhanden?</w:t>
            </w:r>
          </w:p>
        </w:tc>
      </w:tr>
      <w:tr w:rsidR="00F27790" w:rsidRPr="00B957CA" w14:paraId="30BF2794" w14:textId="77777777" w:rsidTr="008C1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13F824E7" w14:textId="77777777" w:rsidR="00F27790" w:rsidRPr="00B957CA" w:rsidRDefault="00F27790" w:rsidP="008C173B">
            <w:pPr>
              <w:spacing w:after="160" w:line="278" w:lineRule="auto"/>
              <w:rPr>
                <w:rFonts w:ascii="Arial" w:hAnsi="Arial" w:cs="Arial"/>
              </w:rPr>
            </w:pPr>
            <w:r w:rsidRPr="00B957CA">
              <w:rPr>
                <w:rFonts w:ascii="Arial" w:hAnsi="Arial" w:cs="Arial"/>
              </w:rPr>
              <w:t>Zweck der Verarbeitung zu allgemein formuliert</w:t>
            </w:r>
          </w:p>
        </w:tc>
        <w:tc>
          <w:tcPr>
            <w:tcW w:w="5954" w:type="dxa"/>
            <w:hideMark/>
          </w:tcPr>
          <w:p w14:paraId="31AC5EF3" w14:textId="77777777" w:rsidR="00F27790" w:rsidRPr="00B957CA" w:rsidRDefault="00F27790" w:rsidP="008C173B">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957CA">
              <w:rPr>
                <w:rFonts w:ascii="Arial" w:hAnsi="Arial" w:cs="Arial"/>
              </w:rPr>
              <w:t>In vielen Verzeichnissen finden sich sehr allgemeine Angaben wie „Verwaltung“, „Organisation“ oder „IT-Nutzung“. Für eine nachvollziehbare Dokumentation sollten Zwecke möglichst konkret beschrieben werden, etwa „Durchführung der Lohnabrechnung“, „Bearbeitung von Kundenanfragen“ oder „Abwicklung von Lieferantenverträgen“.</w:t>
            </w:r>
          </w:p>
        </w:tc>
        <w:tc>
          <w:tcPr>
            <w:tcW w:w="850" w:type="dxa"/>
            <w:hideMark/>
          </w:tcPr>
          <w:p w14:paraId="3CC3707C" w14:textId="77777777" w:rsidR="00F27790" w:rsidRPr="00B957CA" w:rsidRDefault="00F27790" w:rsidP="008C173B">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957CA">
              <w:rPr>
                <w:rFonts w:ascii="Segoe UI Symbol" w:hAnsi="Segoe UI Symbol" w:cs="Segoe UI Symbol"/>
              </w:rPr>
              <w:t>☐</w:t>
            </w:r>
            <w:r w:rsidRPr="00B957CA">
              <w:rPr>
                <w:rFonts w:ascii="Arial" w:hAnsi="Arial" w:cs="Arial"/>
              </w:rPr>
              <w:t xml:space="preserve"> ja </w:t>
            </w:r>
            <w:r w:rsidRPr="00B957CA">
              <w:rPr>
                <w:rFonts w:ascii="Segoe UI Symbol" w:hAnsi="Segoe UI Symbol" w:cs="Segoe UI Symbol"/>
              </w:rPr>
              <w:t>☐</w:t>
            </w:r>
            <w:r w:rsidRPr="00B957CA">
              <w:rPr>
                <w:rFonts w:ascii="Arial" w:hAnsi="Arial" w:cs="Arial"/>
              </w:rPr>
              <w:t xml:space="preserve"> nein</w:t>
            </w:r>
          </w:p>
        </w:tc>
      </w:tr>
      <w:tr w:rsidR="00F27790" w:rsidRPr="00B957CA" w14:paraId="688B71D3" w14:textId="77777777" w:rsidTr="008C173B">
        <w:tc>
          <w:tcPr>
            <w:cnfStyle w:val="001000000000" w:firstRow="0" w:lastRow="0" w:firstColumn="1" w:lastColumn="0" w:oddVBand="0" w:evenVBand="0" w:oddHBand="0" w:evenHBand="0" w:firstRowFirstColumn="0" w:firstRowLastColumn="0" w:lastRowFirstColumn="0" w:lastRowLastColumn="0"/>
            <w:tcW w:w="2830" w:type="dxa"/>
            <w:hideMark/>
          </w:tcPr>
          <w:p w14:paraId="305E2D23" w14:textId="77777777" w:rsidR="00F27790" w:rsidRPr="00B957CA" w:rsidRDefault="00F27790" w:rsidP="008C173B">
            <w:pPr>
              <w:spacing w:after="160" w:line="278" w:lineRule="auto"/>
              <w:rPr>
                <w:rFonts w:ascii="Arial" w:hAnsi="Arial" w:cs="Arial"/>
              </w:rPr>
            </w:pPr>
            <w:r w:rsidRPr="00B957CA">
              <w:rPr>
                <w:rFonts w:ascii="Arial" w:hAnsi="Arial" w:cs="Arial"/>
              </w:rPr>
              <w:t>Externe Dienstleister unvollständig aufgeführt</w:t>
            </w:r>
          </w:p>
        </w:tc>
        <w:tc>
          <w:tcPr>
            <w:tcW w:w="5954" w:type="dxa"/>
            <w:hideMark/>
          </w:tcPr>
          <w:p w14:paraId="27F65F6C" w14:textId="77777777" w:rsidR="00F27790" w:rsidRPr="00B957CA" w:rsidRDefault="00F27790" w:rsidP="008C173B">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B957CA">
              <w:rPr>
                <w:rFonts w:ascii="Arial" w:hAnsi="Arial" w:cs="Arial"/>
              </w:rPr>
              <w:t>Cloud-Dienste, IT-Dienstleister oder Marketingplattformen werden im VVT häufig nicht oder nur teilweise genannt. Gerade bei externen Anbietern sollte klar erkennbar sein, wer Zugriff auf personenbezogene Daten erhält und ob es sich um einen Auftragsverarbeiter handelt.</w:t>
            </w:r>
          </w:p>
        </w:tc>
        <w:tc>
          <w:tcPr>
            <w:tcW w:w="850" w:type="dxa"/>
            <w:hideMark/>
          </w:tcPr>
          <w:p w14:paraId="31B7858E" w14:textId="77777777" w:rsidR="00F27790" w:rsidRPr="00B957CA" w:rsidRDefault="00F27790" w:rsidP="008C173B">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B957CA">
              <w:rPr>
                <w:rFonts w:ascii="Segoe UI Symbol" w:hAnsi="Segoe UI Symbol" w:cs="Segoe UI Symbol"/>
              </w:rPr>
              <w:t>☐</w:t>
            </w:r>
            <w:r w:rsidRPr="00B957CA">
              <w:rPr>
                <w:rFonts w:ascii="Arial" w:hAnsi="Arial" w:cs="Arial"/>
              </w:rPr>
              <w:t xml:space="preserve"> ja </w:t>
            </w:r>
            <w:r w:rsidRPr="00B957CA">
              <w:rPr>
                <w:rFonts w:ascii="Segoe UI Symbol" w:hAnsi="Segoe UI Symbol" w:cs="Segoe UI Symbol"/>
              </w:rPr>
              <w:t>☐</w:t>
            </w:r>
            <w:r w:rsidRPr="00B957CA">
              <w:rPr>
                <w:rFonts w:ascii="Arial" w:hAnsi="Arial" w:cs="Arial"/>
              </w:rPr>
              <w:t xml:space="preserve"> nein</w:t>
            </w:r>
          </w:p>
        </w:tc>
      </w:tr>
      <w:tr w:rsidR="00F27790" w:rsidRPr="00B957CA" w14:paraId="1C4FD9BD" w14:textId="77777777" w:rsidTr="008C1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489A924E" w14:textId="77777777" w:rsidR="00F27790" w:rsidRPr="00B957CA" w:rsidRDefault="00F27790" w:rsidP="008C173B">
            <w:pPr>
              <w:spacing w:after="160" w:line="278" w:lineRule="auto"/>
              <w:rPr>
                <w:rFonts w:ascii="Arial" w:hAnsi="Arial" w:cs="Arial"/>
              </w:rPr>
            </w:pPr>
            <w:r w:rsidRPr="00B957CA">
              <w:rPr>
                <w:rFonts w:ascii="Arial" w:hAnsi="Arial" w:cs="Arial"/>
              </w:rPr>
              <w:t>Drittlandübermittlungen übersehen</w:t>
            </w:r>
          </w:p>
        </w:tc>
        <w:tc>
          <w:tcPr>
            <w:tcW w:w="5954" w:type="dxa"/>
            <w:hideMark/>
          </w:tcPr>
          <w:p w14:paraId="6CEB8E54" w14:textId="77777777" w:rsidR="00F27790" w:rsidRPr="00B957CA" w:rsidRDefault="00F27790" w:rsidP="008C173B">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957CA">
              <w:rPr>
                <w:rFonts w:ascii="Arial" w:hAnsi="Arial" w:cs="Arial"/>
              </w:rPr>
              <w:t>Bei internationalen Softwarelösungen oder Cloud-Diensten wird oft nicht berücksichtigt, dass Daten auch außerhalb der EU bzw. des EWR verarbeitet werden können. Besonders bei globalen Plattformen oder Hosting-Anbietern lohnt sich ein genauer Blick auf den tatsächlichen Verarbeitungsort.</w:t>
            </w:r>
          </w:p>
        </w:tc>
        <w:tc>
          <w:tcPr>
            <w:tcW w:w="850" w:type="dxa"/>
            <w:hideMark/>
          </w:tcPr>
          <w:p w14:paraId="23C01E1C" w14:textId="77777777" w:rsidR="00F27790" w:rsidRPr="00B957CA" w:rsidRDefault="00F27790" w:rsidP="008C173B">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957CA">
              <w:rPr>
                <w:rFonts w:ascii="Segoe UI Symbol" w:hAnsi="Segoe UI Symbol" w:cs="Segoe UI Symbol"/>
              </w:rPr>
              <w:t>☐</w:t>
            </w:r>
            <w:r w:rsidRPr="00B957CA">
              <w:rPr>
                <w:rFonts w:ascii="Arial" w:hAnsi="Arial" w:cs="Arial"/>
              </w:rPr>
              <w:t xml:space="preserve"> ja </w:t>
            </w:r>
            <w:r w:rsidRPr="00B957CA">
              <w:rPr>
                <w:rFonts w:ascii="Segoe UI Symbol" w:hAnsi="Segoe UI Symbol" w:cs="Segoe UI Symbol"/>
              </w:rPr>
              <w:t>☐</w:t>
            </w:r>
            <w:r w:rsidRPr="00B957CA">
              <w:rPr>
                <w:rFonts w:ascii="Arial" w:hAnsi="Arial" w:cs="Arial"/>
              </w:rPr>
              <w:t xml:space="preserve"> nein</w:t>
            </w:r>
          </w:p>
        </w:tc>
      </w:tr>
      <w:tr w:rsidR="00F27790" w:rsidRPr="00B957CA" w14:paraId="0E478499" w14:textId="77777777" w:rsidTr="008C173B">
        <w:tc>
          <w:tcPr>
            <w:cnfStyle w:val="001000000000" w:firstRow="0" w:lastRow="0" w:firstColumn="1" w:lastColumn="0" w:oddVBand="0" w:evenVBand="0" w:oddHBand="0" w:evenHBand="0" w:firstRowFirstColumn="0" w:firstRowLastColumn="0" w:lastRowFirstColumn="0" w:lastRowLastColumn="0"/>
            <w:tcW w:w="2830" w:type="dxa"/>
            <w:hideMark/>
          </w:tcPr>
          <w:p w14:paraId="3E60D8AA" w14:textId="77777777" w:rsidR="00F27790" w:rsidRPr="00B957CA" w:rsidRDefault="00F27790" w:rsidP="008C173B">
            <w:pPr>
              <w:spacing w:after="160" w:line="278" w:lineRule="auto"/>
              <w:rPr>
                <w:rFonts w:ascii="Arial" w:hAnsi="Arial" w:cs="Arial"/>
              </w:rPr>
            </w:pPr>
            <w:r w:rsidRPr="00B957CA">
              <w:rPr>
                <w:rFonts w:ascii="Arial" w:hAnsi="Arial" w:cs="Arial"/>
              </w:rPr>
              <w:t>Löschfristen nicht konkret beschrieben</w:t>
            </w:r>
          </w:p>
        </w:tc>
        <w:tc>
          <w:tcPr>
            <w:tcW w:w="5954" w:type="dxa"/>
            <w:hideMark/>
          </w:tcPr>
          <w:p w14:paraId="2464C3A8" w14:textId="77777777" w:rsidR="00F27790" w:rsidRPr="00B957CA" w:rsidRDefault="00F27790" w:rsidP="008C173B">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B957CA">
              <w:rPr>
                <w:rFonts w:ascii="Arial" w:hAnsi="Arial" w:cs="Arial"/>
              </w:rPr>
              <w:t>In vielen VVT fehlen klare Angaben zur Speicherdauer. Statt konkreter Fristen finden sich häufig nur allgemeine Hinweise. Für eine nachvollziehbare Dokumentation sollte erkennbar sein, wie lange Daten gespeichert werden oder nach welchen Kriterien eine Löschung erfolgt.</w:t>
            </w:r>
          </w:p>
        </w:tc>
        <w:tc>
          <w:tcPr>
            <w:tcW w:w="850" w:type="dxa"/>
            <w:hideMark/>
          </w:tcPr>
          <w:p w14:paraId="48B2CBF6" w14:textId="77777777" w:rsidR="00F27790" w:rsidRPr="00B957CA" w:rsidRDefault="00F27790" w:rsidP="008C173B">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B957CA">
              <w:rPr>
                <w:rFonts w:ascii="Segoe UI Symbol" w:hAnsi="Segoe UI Symbol" w:cs="Segoe UI Symbol"/>
              </w:rPr>
              <w:t>☐</w:t>
            </w:r>
            <w:r w:rsidRPr="00B957CA">
              <w:rPr>
                <w:rFonts w:ascii="Arial" w:hAnsi="Arial" w:cs="Arial"/>
              </w:rPr>
              <w:t xml:space="preserve"> ja </w:t>
            </w:r>
            <w:r w:rsidRPr="00B957CA">
              <w:rPr>
                <w:rFonts w:ascii="Segoe UI Symbol" w:hAnsi="Segoe UI Symbol" w:cs="Segoe UI Symbol"/>
              </w:rPr>
              <w:t>☐</w:t>
            </w:r>
            <w:r w:rsidRPr="00B957CA">
              <w:rPr>
                <w:rFonts w:ascii="Arial" w:hAnsi="Arial" w:cs="Arial"/>
              </w:rPr>
              <w:t xml:space="preserve"> nein</w:t>
            </w:r>
          </w:p>
        </w:tc>
      </w:tr>
      <w:tr w:rsidR="00F27790" w:rsidRPr="00B957CA" w14:paraId="5AFCA9D0" w14:textId="77777777" w:rsidTr="008C1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68B68818" w14:textId="77777777" w:rsidR="00F27790" w:rsidRPr="00B957CA" w:rsidRDefault="00F27790" w:rsidP="008C173B">
            <w:pPr>
              <w:spacing w:after="160" w:line="278" w:lineRule="auto"/>
              <w:rPr>
                <w:rFonts w:ascii="Arial" w:hAnsi="Arial" w:cs="Arial"/>
              </w:rPr>
            </w:pPr>
            <w:r w:rsidRPr="00B957CA">
              <w:rPr>
                <w:rFonts w:ascii="Arial" w:hAnsi="Arial" w:cs="Arial"/>
              </w:rPr>
              <w:t>Sichere Entsorgung von Papierdokumenten</w:t>
            </w:r>
          </w:p>
        </w:tc>
        <w:tc>
          <w:tcPr>
            <w:tcW w:w="5954" w:type="dxa"/>
            <w:hideMark/>
          </w:tcPr>
          <w:p w14:paraId="3D8FE87F" w14:textId="77777777" w:rsidR="00F27790" w:rsidRPr="00B957CA" w:rsidRDefault="00F27790" w:rsidP="008C173B">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957CA">
              <w:rPr>
                <w:rFonts w:ascii="Arial" w:hAnsi="Arial" w:cs="Arial"/>
              </w:rPr>
              <w:t>Auch das Entsorgen von Unterlagen ist eine Form der Verarbeitung personenbezogener Daten. Wenn Dokumente mit personenbezogenen Informationen geschreddert oder über einen externen Dienstleister entsorgt werden, sollte dies als Verarbeitungstätigkeit im VVT berücksichtigt werden.</w:t>
            </w:r>
          </w:p>
        </w:tc>
        <w:tc>
          <w:tcPr>
            <w:tcW w:w="850" w:type="dxa"/>
            <w:hideMark/>
          </w:tcPr>
          <w:p w14:paraId="54D71991" w14:textId="77777777" w:rsidR="00F27790" w:rsidRPr="00B957CA" w:rsidRDefault="00F27790" w:rsidP="008C173B">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957CA">
              <w:rPr>
                <w:rFonts w:ascii="Segoe UI Symbol" w:hAnsi="Segoe UI Symbol" w:cs="Segoe UI Symbol"/>
              </w:rPr>
              <w:t>☐</w:t>
            </w:r>
            <w:r w:rsidRPr="00B957CA">
              <w:rPr>
                <w:rFonts w:ascii="Arial" w:hAnsi="Arial" w:cs="Arial"/>
              </w:rPr>
              <w:t xml:space="preserve"> ja </w:t>
            </w:r>
            <w:r w:rsidRPr="00B957CA">
              <w:rPr>
                <w:rFonts w:ascii="Segoe UI Symbol" w:hAnsi="Segoe UI Symbol" w:cs="Segoe UI Symbol"/>
              </w:rPr>
              <w:t>☐</w:t>
            </w:r>
            <w:r w:rsidRPr="00B957CA">
              <w:rPr>
                <w:rFonts w:ascii="Arial" w:hAnsi="Arial" w:cs="Arial"/>
              </w:rPr>
              <w:t xml:space="preserve"> nein</w:t>
            </w:r>
          </w:p>
        </w:tc>
      </w:tr>
      <w:tr w:rsidR="00F27790" w:rsidRPr="00B957CA" w14:paraId="7DD22CF0" w14:textId="77777777" w:rsidTr="008C173B">
        <w:tc>
          <w:tcPr>
            <w:cnfStyle w:val="001000000000" w:firstRow="0" w:lastRow="0" w:firstColumn="1" w:lastColumn="0" w:oddVBand="0" w:evenVBand="0" w:oddHBand="0" w:evenHBand="0" w:firstRowFirstColumn="0" w:firstRowLastColumn="0" w:lastRowFirstColumn="0" w:lastRowLastColumn="0"/>
            <w:tcW w:w="2830" w:type="dxa"/>
            <w:hideMark/>
          </w:tcPr>
          <w:p w14:paraId="2A0B7E1C" w14:textId="77777777" w:rsidR="00F27790" w:rsidRPr="00B957CA" w:rsidRDefault="00F27790" w:rsidP="008C173B">
            <w:pPr>
              <w:spacing w:after="160" w:line="278" w:lineRule="auto"/>
              <w:rPr>
                <w:rFonts w:ascii="Arial" w:hAnsi="Arial" w:cs="Arial"/>
              </w:rPr>
            </w:pPr>
            <w:r w:rsidRPr="00B957CA">
              <w:rPr>
                <w:rFonts w:ascii="Arial" w:hAnsi="Arial" w:cs="Arial"/>
              </w:rPr>
              <w:t>Kantine und Bewirtung</w:t>
            </w:r>
          </w:p>
        </w:tc>
        <w:tc>
          <w:tcPr>
            <w:tcW w:w="5954" w:type="dxa"/>
            <w:hideMark/>
          </w:tcPr>
          <w:p w14:paraId="15F1C114" w14:textId="77777777" w:rsidR="00F27790" w:rsidRPr="00B957CA" w:rsidRDefault="00F27790" w:rsidP="008C173B">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B957CA">
              <w:rPr>
                <w:rFonts w:ascii="Arial" w:hAnsi="Arial" w:cs="Arial"/>
              </w:rPr>
              <w:t>In Kantinen oder bei interner Bewirtung werden häufig personenbezogene Daten verarbeitet, etwa bei Kartenzahlung, Essensabrechnung oder speziellen Essenswünschen (z. B. Allergien oder Diäten). Auch diese Verarbeitung wird im VVT häufig übersehen.</w:t>
            </w:r>
          </w:p>
        </w:tc>
        <w:tc>
          <w:tcPr>
            <w:tcW w:w="850" w:type="dxa"/>
            <w:hideMark/>
          </w:tcPr>
          <w:p w14:paraId="7688EBFC" w14:textId="77777777" w:rsidR="00F27790" w:rsidRPr="00B957CA" w:rsidRDefault="00F27790" w:rsidP="008C173B">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B957CA">
              <w:rPr>
                <w:rFonts w:ascii="Segoe UI Symbol" w:hAnsi="Segoe UI Symbol" w:cs="Segoe UI Symbol"/>
              </w:rPr>
              <w:t>☐</w:t>
            </w:r>
            <w:r w:rsidRPr="00B957CA">
              <w:rPr>
                <w:rFonts w:ascii="Arial" w:hAnsi="Arial" w:cs="Arial"/>
              </w:rPr>
              <w:t xml:space="preserve"> ja </w:t>
            </w:r>
            <w:r w:rsidRPr="00B957CA">
              <w:rPr>
                <w:rFonts w:ascii="Segoe UI Symbol" w:hAnsi="Segoe UI Symbol" w:cs="Segoe UI Symbol"/>
              </w:rPr>
              <w:t>☐</w:t>
            </w:r>
            <w:r w:rsidRPr="00B957CA">
              <w:rPr>
                <w:rFonts w:ascii="Arial" w:hAnsi="Arial" w:cs="Arial"/>
              </w:rPr>
              <w:t xml:space="preserve"> nein</w:t>
            </w:r>
          </w:p>
        </w:tc>
      </w:tr>
      <w:tr w:rsidR="00F27790" w:rsidRPr="00B957CA" w14:paraId="13E328B9" w14:textId="77777777" w:rsidTr="008C1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0312DFEA" w14:textId="77777777" w:rsidR="00F27790" w:rsidRPr="00B957CA" w:rsidRDefault="00F27790" w:rsidP="008C173B">
            <w:pPr>
              <w:spacing w:after="160" w:line="278" w:lineRule="auto"/>
              <w:rPr>
                <w:rFonts w:ascii="Arial" w:hAnsi="Arial" w:cs="Arial"/>
              </w:rPr>
            </w:pPr>
            <w:r w:rsidRPr="00B957CA">
              <w:rPr>
                <w:rFonts w:ascii="Arial" w:hAnsi="Arial" w:cs="Arial"/>
              </w:rPr>
              <w:lastRenderedPageBreak/>
              <w:t>Veranstaltungsmanagement</w:t>
            </w:r>
          </w:p>
        </w:tc>
        <w:tc>
          <w:tcPr>
            <w:tcW w:w="5954" w:type="dxa"/>
            <w:hideMark/>
          </w:tcPr>
          <w:p w14:paraId="0624B6B4" w14:textId="77777777" w:rsidR="00F27790" w:rsidRPr="00B957CA" w:rsidRDefault="00F27790" w:rsidP="008C173B">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957CA">
              <w:rPr>
                <w:rFonts w:ascii="Arial" w:hAnsi="Arial" w:cs="Arial"/>
              </w:rPr>
              <w:t>Bei Veranstaltungen wie Bewerbertagen, Kundenveranstaltungen oder internen Events werden häufig personenbezogene Daten verarbeitet, etwa bei Anmeldungen, Teilnehmerlisten oder Fotoaufnahmen.</w:t>
            </w:r>
          </w:p>
        </w:tc>
        <w:tc>
          <w:tcPr>
            <w:tcW w:w="850" w:type="dxa"/>
            <w:hideMark/>
          </w:tcPr>
          <w:p w14:paraId="4981CEB1" w14:textId="77777777" w:rsidR="00F27790" w:rsidRPr="00B957CA" w:rsidRDefault="00F27790" w:rsidP="008C173B">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957CA">
              <w:rPr>
                <w:rFonts w:ascii="Segoe UI Symbol" w:hAnsi="Segoe UI Symbol" w:cs="Segoe UI Symbol"/>
              </w:rPr>
              <w:t>☐</w:t>
            </w:r>
            <w:r w:rsidRPr="00B957CA">
              <w:rPr>
                <w:rFonts w:ascii="Arial" w:hAnsi="Arial" w:cs="Arial"/>
              </w:rPr>
              <w:t xml:space="preserve"> ja </w:t>
            </w:r>
            <w:r w:rsidRPr="00B957CA">
              <w:rPr>
                <w:rFonts w:ascii="Segoe UI Symbol" w:hAnsi="Segoe UI Symbol" w:cs="Segoe UI Symbol"/>
              </w:rPr>
              <w:t>☐</w:t>
            </w:r>
            <w:r w:rsidRPr="00B957CA">
              <w:rPr>
                <w:rFonts w:ascii="Arial" w:hAnsi="Arial" w:cs="Arial"/>
              </w:rPr>
              <w:t xml:space="preserve"> nein</w:t>
            </w:r>
          </w:p>
        </w:tc>
      </w:tr>
    </w:tbl>
    <w:p w14:paraId="0C9DEFE4" w14:textId="77777777" w:rsidR="00F27790" w:rsidRDefault="00F27790" w:rsidP="00F27790"/>
    <w:p w14:paraId="31D50F89" w14:textId="7892121A" w:rsidR="003D43CE" w:rsidRPr="00F30525" w:rsidRDefault="003D43CE" w:rsidP="00F27790">
      <w:pPr>
        <w:pStyle w:val="KeinLeerraum"/>
      </w:pPr>
    </w:p>
    <w:sectPr w:rsidR="003D43CE" w:rsidRPr="00F3052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0AE16" w14:textId="77777777" w:rsidR="00E02575" w:rsidRDefault="00E02575" w:rsidP="00CC2216">
      <w:r>
        <w:separator/>
      </w:r>
    </w:p>
  </w:endnote>
  <w:endnote w:type="continuationSeparator" w:id="0">
    <w:p w14:paraId="48C7847E" w14:textId="77777777" w:rsidR="00E02575" w:rsidRDefault="00E02575"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38E51" w14:textId="77777777" w:rsidR="00E02575" w:rsidRDefault="00E02575" w:rsidP="00CC2216">
      <w:r>
        <w:separator/>
      </w:r>
    </w:p>
  </w:footnote>
  <w:footnote w:type="continuationSeparator" w:id="0">
    <w:p w14:paraId="2E1CB0D2" w14:textId="77777777" w:rsidR="00E02575" w:rsidRDefault="00E02575"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0B1758"/>
    <w:multiLevelType w:val="hybridMultilevel"/>
    <w:tmpl w:val="7C347E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268753F"/>
    <w:multiLevelType w:val="hybridMultilevel"/>
    <w:tmpl w:val="6DF483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46A09D3"/>
    <w:multiLevelType w:val="hybridMultilevel"/>
    <w:tmpl w:val="37C033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82401E6"/>
    <w:multiLevelType w:val="hybridMultilevel"/>
    <w:tmpl w:val="176CD9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82B0D20"/>
    <w:multiLevelType w:val="hybridMultilevel"/>
    <w:tmpl w:val="7BFE1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91E7EEC"/>
    <w:multiLevelType w:val="hybridMultilevel"/>
    <w:tmpl w:val="F5B85A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9757423"/>
    <w:multiLevelType w:val="hybridMultilevel"/>
    <w:tmpl w:val="553C3C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F586569"/>
    <w:multiLevelType w:val="hybridMultilevel"/>
    <w:tmpl w:val="5E486D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2F5742C"/>
    <w:multiLevelType w:val="hybridMultilevel"/>
    <w:tmpl w:val="FAAADF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C42453E"/>
    <w:multiLevelType w:val="hybridMultilevel"/>
    <w:tmpl w:val="21C62D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DAA348B"/>
    <w:multiLevelType w:val="hybridMultilevel"/>
    <w:tmpl w:val="E2E065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DB560FE"/>
    <w:multiLevelType w:val="hybridMultilevel"/>
    <w:tmpl w:val="99BE89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1AF712D"/>
    <w:multiLevelType w:val="hybridMultilevel"/>
    <w:tmpl w:val="25D488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782643D"/>
    <w:multiLevelType w:val="hybridMultilevel"/>
    <w:tmpl w:val="8326E7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95153AB"/>
    <w:multiLevelType w:val="hybridMultilevel"/>
    <w:tmpl w:val="11540E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B7B467F"/>
    <w:multiLevelType w:val="hybridMultilevel"/>
    <w:tmpl w:val="8EFCCD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D403578"/>
    <w:multiLevelType w:val="hybridMultilevel"/>
    <w:tmpl w:val="148A68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208240B"/>
    <w:multiLevelType w:val="hybridMultilevel"/>
    <w:tmpl w:val="085880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32D0705"/>
    <w:multiLevelType w:val="hybridMultilevel"/>
    <w:tmpl w:val="EAD45C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350322A"/>
    <w:multiLevelType w:val="hybridMultilevel"/>
    <w:tmpl w:val="425C2D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76F5EB0"/>
    <w:multiLevelType w:val="hybridMultilevel"/>
    <w:tmpl w:val="959CFE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19E1E85"/>
    <w:multiLevelType w:val="hybridMultilevel"/>
    <w:tmpl w:val="2AA67D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2904B08"/>
    <w:multiLevelType w:val="hybridMultilevel"/>
    <w:tmpl w:val="5824DE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3A14904"/>
    <w:multiLevelType w:val="hybridMultilevel"/>
    <w:tmpl w:val="DAE4E3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F3859EF"/>
    <w:multiLevelType w:val="hybridMultilevel"/>
    <w:tmpl w:val="F7D0B0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0367AAE"/>
    <w:multiLevelType w:val="hybridMultilevel"/>
    <w:tmpl w:val="965A9F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3CD2935"/>
    <w:multiLevelType w:val="hybridMultilevel"/>
    <w:tmpl w:val="12360B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6541C2C"/>
    <w:multiLevelType w:val="hybridMultilevel"/>
    <w:tmpl w:val="F77C1A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76927A0"/>
    <w:multiLevelType w:val="hybridMultilevel"/>
    <w:tmpl w:val="B9BE59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82A06C3"/>
    <w:multiLevelType w:val="hybridMultilevel"/>
    <w:tmpl w:val="25B292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987545D"/>
    <w:multiLevelType w:val="hybridMultilevel"/>
    <w:tmpl w:val="699276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5C060F9C"/>
    <w:multiLevelType w:val="hybridMultilevel"/>
    <w:tmpl w:val="2418EF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5E2617D9"/>
    <w:multiLevelType w:val="hybridMultilevel"/>
    <w:tmpl w:val="22EE6E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E830087"/>
    <w:multiLevelType w:val="hybridMultilevel"/>
    <w:tmpl w:val="D69CA6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5F243149"/>
    <w:multiLevelType w:val="hybridMultilevel"/>
    <w:tmpl w:val="FFD682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05C7527"/>
    <w:multiLevelType w:val="hybridMultilevel"/>
    <w:tmpl w:val="3C34E0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61152E59"/>
    <w:multiLevelType w:val="hybridMultilevel"/>
    <w:tmpl w:val="95903F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6C264778"/>
    <w:multiLevelType w:val="hybridMultilevel"/>
    <w:tmpl w:val="FD86AC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6C4B55D5"/>
    <w:multiLevelType w:val="hybridMultilevel"/>
    <w:tmpl w:val="24E610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6D2D37A5"/>
    <w:multiLevelType w:val="hybridMultilevel"/>
    <w:tmpl w:val="034AA9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6D9005ED"/>
    <w:multiLevelType w:val="hybridMultilevel"/>
    <w:tmpl w:val="FE00EF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6E312B6E"/>
    <w:multiLevelType w:val="hybridMultilevel"/>
    <w:tmpl w:val="8886EB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6E686664"/>
    <w:multiLevelType w:val="hybridMultilevel"/>
    <w:tmpl w:val="CDEEAF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71477493"/>
    <w:multiLevelType w:val="hybridMultilevel"/>
    <w:tmpl w:val="D4B6D9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73DC0451"/>
    <w:multiLevelType w:val="hybridMultilevel"/>
    <w:tmpl w:val="8592CE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7C3F5F2D"/>
    <w:multiLevelType w:val="hybridMultilevel"/>
    <w:tmpl w:val="03AA0FE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7EB95527"/>
    <w:multiLevelType w:val="hybridMultilevel"/>
    <w:tmpl w:val="DF3A57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0"/>
  </w:num>
  <w:num w:numId="4">
    <w:abstractNumId w:val="27"/>
  </w:num>
  <w:num w:numId="5">
    <w:abstractNumId w:val="45"/>
  </w:num>
  <w:num w:numId="6">
    <w:abstractNumId w:val="6"/>
  </w:num>
  <w:num w:numId="7">
    <w:abstractNumId w:val="38"/>
  </w:num>
  <w:num w:numId="8">
    <w:abstractNumId w:val="19"/>
  </w:num>
  <w:num w:numId="9">
    <w:abstractNumId w:val="44"/>
  </w:num>
  <w:num w:numId="10">
    <w:abstractNumId w:val="9"/>
  </w:num>
  <w:num w:numId="11">
    <w:abstractNumId w:val="7"/>
  </w:num>
  <w:num w:numId="12">
    <w:abstractNumId w:val="26"/>
  </w:num>
  <w:num w:numId="13">
    <w:abstractNumId w:val="12"/>
  </w:num>
  <w:num w:numId="14">
    <w:abstractNumId w:val="36"/>
  </w:num>
  <w:num w:numId="15">
    <w:abstractNumId w:val="24"/>
  </w:num>
  <w:num w:numId="16">
    <w:abstractNumId w:val="23"/>
  </w:num>
  <w:num w:numId="17">
    <w:abstractNumId w:val="10"/>
  </w:num>
  <w:num w:numId="18">
    <w:abstractNumId w:val="47"/>
  </w:num>
  <w:num w:numId="19">
    <w:abstractNumId w:val="11"/>
  </w:num>
  <w:num w:numId="20">
    <w:abstractNumId w:val="43"/>
  </w:num>
  <w:num w:numId="21">
    <w:abstractNumId w:val="37"/>
  </w:num>
  <w:num w:numId="22">
    <w:abstractNumId w:val="33"/>
  </w:num>
  <w:num w:numId="23">
    <w:abstractNumId w:val="28"/>
  </w:num>
  <w:num w:numId="24">
    <w:abstractNumId w:val="30"/>
  </w:num>
  <w:num w:numId="25">
    <w:abstractNumId w:val="21"/>
  </w:num>
  <w:num w:numId="26">
    <w:abstractNumId w:val="15"/>
  </w:num>
  <w:num w:numId="27">
    <w:abstractNumId w:val="16"/>
  </w:num>
  <w:num w:numId="28">
    <w:abstractNumId w:val="13"/>
  </w:num>
  <w:num w:numId="29">
    <w:abstractNumId w:val="29"/>
  </w:num>
  <w:num w:numId="30">
    <w:abstractNumId w:val="18"/>
  </w:num>
  <w:num w:numId="31">
    <w:abstractNumId w:val="5"/>
  </w:num>
  <w:num w:numId="32">
    <w:abstractNumId w:val="39"/>
  </w:num>
  <w:num w:numId="33">
    <w:abstractNumId w:val="42"/>
  </w:num>
  <w:num w:numId="34">
    <w:abstractNumId w:val="41"/>
  </w:num>
  <w:num w:numId="35">
    <w:abstractNumId w:val="8"/>
  </w:num>
  <w:num w:numId="36">
    <w:abstractNumId w:val="4"/>
  </w:num>
  <w:num w:numId="37">
    <w:abstractNumId w:val="20"/>
  </w:num>
  <w:num w:numId="38">
    <w:abstractNumId w:val="25"/>
  </w:num>
  <w:num w:numId="39">
    <w:abstractNumId w:val="32"/>
  </w:num>
  <w:num w:numId="40">
    <w:abstractNumId w:val="22"/>
  </w:num>
  <w:num w:numId="41">
    <w:abstractNumId w:val="46"/>
  </w:num>
  <w:num w:numId="42">
    <w:abstractNumId w:val="17"/>
  </w:num>
  <w:num w:numId="43">
    <w:abstractNumId w:val="35"/>
  </w:num>
  <w:num w:numId="44">
    <w:abstractNumId w:val="1"/>
  </w:num>
  <w:num w:numId="45">
    <w:abstractNumId w:val="14"/>
  </w:num>
  <w:num w:numId="46">
    <w:abstractNumId w:val="2"/>
  </w:num>
  <w:num w:numId="47">
    <w:abstractNumId w:val="31"/>
  </w:num>
  <w:num w:numId="48">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356B5"/>
    <w:rsid w:val="00291DAF"/>
    <w:rsid w:val="002C3431"/>
    <w:rsid w:val="002D75F0"/>
    <w:rsid w:val="00300DC4"/>
    <w:rsid w:val="00351F26"/>
    <w:rsid w:val="00380A7A"/>
    <w:rsid w:val="003850FA"/>
    <w:rsid w:val="003D062A"/>
    <w:rsid w:val="003D43CE"/>
    <w:rsid w:val="003D56D7"/>
    <w:rsid w:val="003E3F1E"/>
    <w:rsid w:val="003E47CA"/>
    <w:rsid w:val="003E52CE"/>
    <w:rsid w:val="00432E27"/>
    <w:rsid w:val="0044072D"/>
    <w:rsid w:val="0045191E"/>
    <w:rsid w:val="0045281F"/>
    <w:rsid w:val="004B7D2E"/>
    <w:rsid w:val="004C6F64"/>
    <w:rsid w:val="004C79F3"/>
    <w:rsid w:val="005105F0"/>
    <w:rsid w:val="00510962"/>
    <w:rsid w:val="00525077"/>
    <w:rsid w:val="005713BA"/>
    <w:rsid w:val="005717AA"/>
    <w:rsid w:val="005A6A71"/>
    <w:rsid w:val="005C5465"/>
    <w:rsid w:val="005F33E7"/>
    <w:rsid w:val="006251E4"/>
    <w:rsid w:val="00651E4C"/>
    <w:rsid w:val="00696A56"/>
    <w:rsid w:val="0072310B"/>
    <w:rsid w:val="0079027C"/>
    <w:rsid w:val="007A004E"/>
    <w:rsid w:val="007E15BB"/>
    <w:rsid w:val="00996806"/>
    <w:rsid w:val="009E467B"/>
    <w:rsid w:val="00AB25D6"/>
    <w:rsid w:val="00AC39D5"/>
    <w:rsid w:val="00B367BE"/>
    <w:rsid w:val="00B77FBA"/>
    <w:rsid w:val="00BB0D08"/>
    <w:rsid w:val="00BE0F4E"/>
    <w:rsid w:val="00C863DD"/>
    <w:rsid w:val="00CA2D6D"/>
    <w:rsid w:val="00CB13B2"/>
    <w:rsid w:val="00CC2216"/>
    <w:rsid w:val="00D17A03"/>
    <w:rsid w:val="00D66349"/>
    <w:rsid w:val="00DC69D7"/>
    <w:rsid w:val="00E02575"/>
    <w:rsid w:val="00ED1004"/>
    <w:rsid w:val="00ED7B89"/>
    <w:rsid w:val="00F27790"/>
    <w:rsid w:val="00F30525"/>
    <w:rsid w:val="00F72F44"/>
    <w:rsid w:val="00FB5724"/>
    <w:rsid w:val="00FC0CBF"/>
    <w:rsid w:val="00FD1980"/>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1"/>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 w:type="table" w:styleId="EinfacheTabelle1">
    <w:name w:val="Plain Table 1"/>
    <w:basedOn w:val="NormaleTabelle"/>
    <w:uiPriority w:val="41"/>
    <w:rsid w:val="00F27790"/>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4879">
      <w:bodyDiv w:val="1"/>
      <w:marLeft w:val="0"/>
      <w:marRight w:val="0"/>
      <w:marTop w:val="0"/>
      <w:marBottom w:val="0"/>
      <w:divBdr>
        <w:top w:val="none" w:sz="0" w:space="0" w:color="auto"/>
        <w:left w:val="none" w:sz="0" w:space="0" w:color="auto"/>
        <w:bottom w:val="none" w:sz="0" w:space="0" w:color="auto"/>
        <w:right w:val="none" w:sz="0" w:space="0" w:color="auto"/>
      </w:divBdr>
    </w:div>
    <w:div w:id="180053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9F6E8-AB62-4400-BDA8-23707CAE1767}">
  <ds:schemaRefs>
    <ds:schemaRef ds:uri="http://schemas.microsoft.com/sharepoint/v3/contenttype/forms"/>
  </ds:schemaRefs>
</ds:datastoreItem>
</file>

<file path=customXml/itemProps2.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2016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2026-04-15T09:39:00Z</dcterms:created>
  <dcterms:modified xsi:type="dcterms:W3CDTF">2026-04-15T09:39:00Z</dcterms:modified>
</cp:coreProperties>
</file>