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6B194" w14:textId="77777777" w:rsidR="00DA42B2" w:rsidRPr="00EB4817" w:rsidRDefault="00DA42B2" w:rsidP="00DA42B2">
      <w:pPr>
        <w:pStyle w:val="KeinLeerraum"/>
        <w:rPr>
          <w:b/>
          <w:bCs/>
        </w:rPr>
      </w:pPr>
      <w:r w:rsidRPr="00EB4817">
        <w:rPr>
          <w:b/>
          <w:bCs/>
        </w:rPr>
        <w:t xml:space="preserve">Checkliste: </w:t>
      </w:r>
      <w:bookmarkStart w:id="0" w:name="_GoBack"/>
      <w:r w:rsidRPr="00EB4817">
        <w:rPr>
          <w:b/>
          <w:bCs/>
        </w:rPr>
        <w:t>Aktivitäten in den ruhigeren Sommermonaten</w:t>
      </w:r>
      <w:bookmarkEnd w:id="0"/>
    </w:p>
    <w:p w14:paraId="45778323" w14:textId="77777777" w:rsidR="00DA42B2" w:rsidRDefault="00DA42B2" w:rsidP="00DA42B2">
      <w:pPr>
        <w:pStyle w:val="KeinLeerraum"/>
      </w:pPr>
    </w:p>
    <w:tbl>
      <w:tblPr>
        <w:tblStyle w:val="Tabellenraster"/>
        <w:tblW w:w="0" w:type="auto"/>
        <w:tblLook w:val="04A0" w:firstRow="1" w:lastRow="0" w:firstColumn="1" w:lastColumn="0" w:noHBand="0" w:noVBand="1"/>
      </w:tblPr>
      <w:tblGrid>
        <w:gridCol w:w="3020"/>
        <w:gridCol w:w="4205"/>
        <w:gridCol w:w="1837"/>
      </w:tblGrid>
      <w:tr w:rsidR="00DA42B2" w14:paraId="56D52E63" w14:textId="77777777" w:rsidTr="00931680">
        <w:tc>
          <w:tcPr>
            <w:tcW w:w="3020" w:type="dxa"/>
          </w:tcPr>
          <w:p w14:paraId="14EE9FAC" w14:textId="77777777" w:rsidR="00DA42B2" w:rsidRPr="00EE2934" w:rsidRDefault="00DA42B2" w:rsidP="00931680">
            <w:pPr>
              <w:pStyle w:val="KeinLeerraum"/>
              <w:rPr>
                <w:b/>
                <w:bCs/>
              </w:rPr>
            </w:pPr>
            <w:r w:rsidRPr="00EE2934">
              <w:rPr>
                <w:b/>
                <w:bCs/>
              </w:rPr>
              <w:t xml:space="preserve">Das können Sie </w:t>
            </w:r>
            <w:r w:rsidRPr="001427F3">
              <w:rPr>
                <w:b/>
                <w:bCs/>
              </w:rPr>
              <w:t>machen</w:t>
            </w:r>
          </w:p>
        </w:tc>
        <w:tc>
          <w:tcPr>
            <w:tcW w:w="4205" w:type="dxa"/>
          </w:tcPr>
          <w:p w14:paraId="217047AD" w14:textId="77777777" w:rsidR="00DA42B2" w:rsidRPr="00EE2934" w:rsidRDefault="00DA42B2" w:rsidP="00931680">
            <w:pPr>
              <w:pStyle w:val="KeinLeerraum"/>
              <w:rPr>
                <w:b/>
                <w:bCs/>
              </w:rPr>
            </w:pPr>
            <w:r w:rsidRPr="00EE2934">
              <w:rPr>
                <w:b/>
                <w:bCs/>
              </w:rPr>
              <w:t>Tipps zum Vorgehen</w:t>
            </w:r>
          </w:p>
        </w:tc>
        <w:tc>
          <w:tcPr>
            <w:tcW w:w="1837" w:type="dxa"/>
          </w:tcPr>
          <w:p w14:paraId="6B7A888B" w14:textId="77777777" w:rsidR="00DA42B2" w:rsidRPr="00EE2934" w:rsidRDefault="00DA42B2" w:rsidP="00931680">
            <w:pPr>
              <w:pStyle w:val="KeinLeerraum"/>
              <w:rPr>
                <w:b/>
                <w:bCs/>
              </w:rPr>
            </w:pPr>
            <w:r w:rsidRPr="00EE2934">
              <w:rPr>
                <w:b/>
                <w:bCs/>
              </w:rPr>
              <w:t>Erledigt?</w:t>
            </w:r>
          </w:p>
        </w:tc>
      </w:tr>
      <w:tr w:rsidR="00DA42B2" w14:paraId="73155B4C" w14:textId="77777777" w:rsidTr="00931680">
        <w:tc>
          <w:tcPr>
            <w:tcW w:w="9062" w:type="dxa"/>
            <w:gridSpan w:val="3"/>
            <w:shd w:val="clear" w:color="auto" w:fill="C1E4F5" w:themeFill="accent1" w:themeFillTint="33"/>
          </w:tcPr>
          <w:p w14:paraId="4B616966" w14:textId="77777777" w:rsidR="00DA42B2" w:rsidRPr="008109CD" w:rsidRDefault="00DA42B2" w:rsidP="00931680">
            <w:pPr>
              <w:pStyle w:val="KeinLeerraum"/>
              <w:rPr>
                <w:b/>
                <w:bCs/>
              </w:rPr>
            </w:pPr>
            <w:r w:rsidRPr="008109CD">
              <w:rPr>
                <w:b/>
                <w:bCs/>
              </w:rPr>
              <w:t>Rund um Ihren Arbeitsplatz</w:t>
            </w:r>
          </w:p>
        </w:tc>
      </w:tr>
      <w:tr w:rsidR="00DA42B2" w14:paraId="34A0F42F" w14:textId="77777777" w:rsidTr="00931680">
        <w:tc>
          <w:tcPr>
            <w:tcW w:w="3020" w:type="dxa"/>
          </w:tcPr>
          <w:p w14:paraId="155C6C5F" w14:textId="77777777" w:rsidR="00DA42B2" w:rsidRDefault="00DA42B2" w:rsidP="00931680">
            <w:pPr>
              <w:pStyle w:val="KeinLeerraum"/>
            </w:pPr>
            <w:r>
              <w:t>Machen Sie klar Schiff am Arbeitsplatz.</w:t>
            </w:r>
          </w:p>
        </w:tc>
        <w:tc>
          <w:tcPr>
            <w:tcW w:w="4205" w:type="dxa"/>
          </w:tcPr>
          <w:p w14:paraId="15B6326F" w14:textId="77777777" w:rsidR="00DA42B2" w:rsidRDefault="00DA42B2" w:rsidP="00DA42B2">
            <w:pPr>
              <w:pStyle w:val="KeinLeerraum"/>
              <w:numPr>
                <w:ilvl w:val="0"/>
                <w:numId w:val="31"/>
              </w:numPr>
            </w:pPr>
            <w:r>
              <w:t>Prüfen Sie selbstkritisch, wie gut Sie selber an Ihrem Arbeitsplatz das Clean-Desk-Prinzip einhalten. Machen Sie sich Gedanken, wo es etwas zu verbessern gibt.</w:t>
            </w:r>
          </w:p>
          <w:p w14:paraId="09B98F77" w14:textId="77777777" w:rsidR="00DA42B2" w:rsidRDefault="00DA42B2" w:rsidP="00DA42B2">
            <w:pPr>
              <w:pStyle w:val="KeinLeerraum"/>
              <w:numPr>
                <w:ilvl w:val="0"/>
                <w:numId w:val="31"/>
              </w:numPr>
            </w:pPr>
            <w:r>
              <w:t>Durchforsten Sie Ablagen, Rollcontainer und Schränke. Hier kann sich mit der Zeit so einiges ansammeln.</w:t>
            </w:r>
          </w:p>
          <w:p w14:paraId="2EC1721E" w14:textId="77777777" w:rsidR="00DA42B2" w:rsidRDefault="00DA42B2" w:rsidP="00DA42B2">
            <w:pPr>
              <w:pStyle w:val="KeinLeerraum"/>
              <w:numPr>
                <w:ilvl w:val="0"/>
                <w:numId w:val="31"/>
              </w:numPr>
            </w:pPr>
            <w:r>
              <w:t>Arbeiten Sie bei Unterlagen am besten mit drei Stapeln oder Kisten. Packen Sie das, was Sie behalten wollen, in die erste Kiste. Was datenschutzkonform zu entsorgen ist, kommt in die zweite Kiste. Und in die dritte Kiste kommt das unbedenkliche Altpapier.</w:t>
            </w:r>
          </w:p>
          <w:p w14:paraId="4E43B0FB" w14:textId="77777777" w:rsidR="00DA42B2" w:rsidRDefault="00DA42B2" w:rsidP="00DA42B2">
            <w:pPr>
              <w:pStyle w:val="KeinLeerraum"/>
              <w:numPr>
                <w:ilvl w:val="0"/>
                <w:numId w:val="31"/>
              </w:numPr>
            </w:pPr>
            <w:r>
              <w:t>Klar Schiff machen ist nicht nur am Arbeitsplatz im Büro wichtig. Arbeiten Sie auch von zu Hause aus, sollten Sie auch diesen Arbeitsplatz genauer unter die Lupe nehmen.</w:t>
            </w:r>
          </w:p>
        </w:tc>
        <w:tc>
          <w:tcPr>
            <w:tcW w:w="1837" w:type="dxa"/>
          </w:tcPr>
          <w:p w14:paraId="15E95CFC"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5BABF733" w14:textId="77777777" w:rsidTr="00931680">
        <w:tc>
          <w:tcPr>
            <w:tcW w:w="3020" w:type="dxa"/>
          </w:tcPr>
          <w:p w14:paraId="1DC4713D" w14:textId="77777777" w:rsidR="00DA42B2" w:rsidRDefault="00DA42B2" w:rsidP="00931680">
            <w:pPr>
              <w:pStyle w:val="KeinLeerraum"/>
            </w:pPr>
            <w:r>
              <w:t>Entrümpeln Sie Ihr E-Mail-Postfach.</w:t>
            </w:r>
          </w:p>
        </w:tc>
        <w:tc>
          <w:tcPr>
            <w:tcW w:w="4205" w:type="dxa"/>
          </w:tcPr>
          <w:p w14:paraId="1438F38D" w14:textId="77777777" w:rsidR="00DA42B2" w:rsidRDefault="00DA42B2" w:rsidP="00DA42B2">
            <w:pPr>
              <w:pStyle w:val="KeinLeerraum"/>
              <w:numPr>
                <w:ilvl w:val="0"/>
                <w:numId w:val="32"/>
              </w:numPr>
            </w:pPr>
            <w:r>
              <w:t>Machen Sie zunächst E-Mails ausfindig, die garantiert keine Relevanz mehr haben. Die betreffen oft Organisatorisches mit geringer Bedeutung für Ihre Arbeit. Das können Newsletter, Veranstaltungsinfos oder alte Speisepläne sein.</w:t>
            </w:r>
          </w:p>
          <w:p w14:paraId="67E41926" w14:textId="77777777" w:rsidR="00DA42B2" w:rsidRDefault="00DA42B2" w:rsidP="00DA42B2">
            <w:pPr>
              <w:pStyle w:val="KeinLeerraum"/>
              <w:numPr>
                <w:ilvl w:val="0"/>
                <w:numId w:val="32"/>
              </w:numPr>
            </w:pPr>
            <w:r>
              <w:t>Arbeiten Sie mit einer geeigneten Ordnerstruktur im Postfach, um Abgelegtes später auf Anhieb wiederzufinden und nicht die oft unzureichende Suchfunktion nutzen zu müssen.</w:t>
            </w:r>
          </w:p>
          <w:p w14:paraId="34A5B819" w14:textId="77777777" w:rsidR="00DA42B2" w:rsidRDefault="00DA42B2" w:rsidP="00DA42B2">
            <w:pPr>
              <w:pStyle w:val="KeinLeerraum"/>
              <w:numPr>
                <w:ilvl w:val="0"/>
                <w:numId w:val="32"/>
              </w:numPr>
            </w:pPr>
            <w:r>
              <w:t>Wollen Sie Platz im Postfach sparen, können Sie auch E-Mails auslagern bzw. in PDFs umwandeln.</w:t>
            </w:r>
          </w:p>
        </w:tc>
        <w:tc>
          <w:tcPr>
            <w:tcW w:w="1837" w:type="dxa"/>
          </w:tcPr>
          <w:p w14:paraId="54946322"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31F3BE0C" w14:textId="77777777" w:rsidTr="00931680">
        <w:tc>
          <w:tcPr>
            <w:tcW w:w="3020" w:type="dxa"/>
          </w:tcPr>
          <w:p w14:paraId="6F375649" w14:textId="77777777" w:rsidR="00DA42B2" w:rsidRDefault="00DA42B2" w:rsidP="00931680">
            <w:pPr>
              <w:pStyle w:val="KeinLeerraum"/>
            </w:pPr>
            <w:r>
              <w:t>Bringen Sie Ordnung in Dokumentenablage und digitale Verzeichnisse.</w:t>
            </w:r>
          </w:p>
        </w:tc>
        <w:tc>
          <w:tcPr>
            <w:tcW w:w="4205" w:type="dxa"/>
          </w:tcPr>
          <w:p w14:paraId="38F62AE7" w14:textId="77777777" w:rsidR="00DA42B2" w:rsidRDefault="00DA42B2" w:rsidP="00DA42B2">
            <w:pPr>
              <w:pStyle w:val="KeinLeerraum"/>
              <w:numPr>
                <w:ilvl w:val="0"/>
                <w:numId w:val="33"/>
              </w:numPr>
            </w:pPr>
            <w:r>
              <w:t xml:space="preserve">Prüfen </w:t>
            </w:r>
            <w:r w:rsidRPr="00EB4817">
              <w:t>Sie,</w:t>
            </w:r>
            <w:r>
              <w:t xml:space="preserve"> inwieweit die bisherige Ordnerstruktur noch passt und Ihre Arbeit unterstützt. Macht sie Ihnen das Leben schwer, sollten Sie das schnellstens ändern.</w:t>
            </w:r>
          </w:p>
          <w:p w14:paraId="56D8A779" w14:textId="77777777" w:rsidR="00DA42B2" w:rsidRDefault="00DA42B2" w:rsidP="00DA42B2">
            <w:pPr>
              <w:pStyle w:val="KeinLeerraum"/>
              <w:numPr>
                <w:ilvl w:val="0"/>
                <w:numId w:val="33"/>
              </w:numPr>
            </w:pPr>
            <w:r>
              <w:t xml:space="preserve">Bewerten Sie Inhalte vor allem nach ihrer Relevanz und </w:t>
            </w:r>
            <w:r w:rsidRPr="00E64DE7">
              <w:t>Aufbewahrungspflicht</w:t>
            </w:r>
            <w:r>
              <w:t>. Ist Letzteres entscheidend, sortieren Sie die Inhalte so, dass Sie sie für den Aufbewahrungszeitraum leicht finden. Das kann thematisch passieren, aber auch nach Jahren.</w:t>
            </w:r>
          </w:p>
          <w:p w14:paraId="509DB8B4" w14:textId="77777777" w:rsidR="00DA42B2" w:rsidRDefault="00DA42B2" w:rsidP="00DA42B2">
            <w:pPr>
              <w:pStyle w:val="KeinLeerraum"/>
              <w:numPr>
                <w:ilvl w:val="0"/>
                <w:numId w:val="33"/>
              </w:numPr>
            </w:pPr>
            <w:r>
              <w:t>Prüfen Sie Ihr Notebook oder Ihr Smartphone auf lokal gespeicherte Daten, die Sie aufbewahren wollen. Verschieben oder kopieren Sie diese auf zentrale Datenablagen.</w:t>
            </w:r>
          </w:p>
          <w:p w14:paraId="4DC3B2DF" w14:textId="77777777" w:rsidR="00DA42B2" w:rsidRDefault="00DA42B2" w:rsidP="00DA42B2">
            <w:pPr>
              <w:pStyle w:val="KeinLeerraum"/>
              <w:numPr>
                <w:ilvl w:val="0"/>
                <w:numId w:val="33"/>
              </w:numPr>
            </w:pPr>
            <w:r>
              <w:t>Achten Sie darauf, dass Ihre Daten regelmäßig gesichert werden. Klären Sie das Thema „Back-up“.</w:t>
            </w:r>
          </w:p>
        </w:tc>
        <w:tc>
          <w:tcPr>
            <w:tcW w:w="1837" w:type="dxa"/>
          </w:tcPr>
          <w:p w14:paraId="67B1FAE9"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03D9BE4C" w14:textId="77777777" w:rsidTr="00931680">
        <w:tc>
          <w:tcPr>
            <w:tcW w:w="3020" w:type="dxa"/>
          </w:tcPr>
          <w:p w14:paraId="6ECEA06F" w14:textId="77777777" w:rsidR="00DA42B2" w:rsidRDefault="00DA42B2" w:rsidP="00931680">
            <w:pPr>
              <w:pStyle w:val="KeinLeerraum"/>
            </w:pPr>
            <w:r>
              <w:lastRenderedPageBreak/>
              <w:t>Digitalisieren Sie Papierunterlagen.</w:t>
            </w:r>
          </w:p>
        </w:tc>
        <w:tc>
          <w:tcPr>
            <w:tcW w:w="4205" w:type="dxa"/>
          </w:tcPr>
          <w:p w14:paraId="07EDA682" w14:textId="77777777" w:rsidR="00DA42B2" w:rsidRDefault="00DA42B2" w:rsidP="00DA42B2">
            <w:pPr>
              <w:pStyle w:val="KeinLeerraum"/>
              <w:numPr>
                <w:ilvl w:val="0"/>
                <w:numId w:val="34"/>
              </w:numPr>
            </w:pPr>
            <w:r>
              <w:t>Relevante Unterlagen können Sie einscannen und in durchsuchbare PDF-Dateien umwandeln.</w:t>
            </w:r>
          </w:p>
          <w:p w14:paraId="43197728" w14:textId="77777777" w:rsidR="00DA42B2" w:rsidRDefault="00DA42B2" w:rsidP="00DA42B2">
            <w:pPr>
              <w:pStyle w:val="KeinLeerraum"/>
              <w:numPr>
                <w:ilvl w:val="0"/>
                <w:numId w:val="34"/>
              </w:numPr>
            </w:pPr>
            <w:r>
              <w:t>Überlegen Sie, ob Sie die Originale noch brauchen oder aufbewahren müssen. Ansonsten sollten Sie das Entsorgen erwägen.</w:t>
            </w:r>
          </w:p>
        </w:tc>
        <w:tc>
          <w:tcPr>
            <w:tcW w:w="1837" w:type="dxa"/>
          </w:tcPr>
          <w:p w14:paraId="42FD20A2"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33FAF7DD" w14:textId="77777777" w:rsidTr="00931680">
        <w:tc>
          <w:tcPr>
            <w:tcW w:w="3020" w:type="dxa"/>
          </w:tcPr>
          <w:p w14:paraId="53661C1C" w14:textId="77777777" w:rsidR="00DA42B2" w:rsidRDefault="00DA42B2" w:rsidP="00931680">
            <w:pPr>
              <w:pStyle w:val="KeinLeerraum"/>
            </w:pPr>
            <w:r>
              <w:t>Sortieren Sie veraltete Technik aus.</w:t>
            </w:r>
          </w:p>
        </w:tc>
        <w:tc>
          <w:tcPr>
            <w:tcW w:w="4205" w:type="dxa"/>
          </w:tcPr>
          <w:p w14:paraId="0F514859" w14:textId="77777777" w:rsidR="00DA42B2" w:rsidRDefault="00DA42B2" w:rsidP="00DA42B2">
            <w:pPr>
              <w:pStyle w:val="KeinLeerraum"/>
              <w:numPr>
                <w:ilvl w:val="0"/>
                <w:numId w:val="35"/>
              </w:numPr>
            </w:pPr>
            <w:r>
              <w:t>Mit der Zeit kann sich so manches an veralteter Technik anhäufen. Schauen Sie gerade in Schränke oder Schubladen. Entsorgen Sie, was Sie nicht mehr brauchen oder was nicht mehr up to date ist.</w:t>
            </w:r>
          </w:p>
          <w:p w14:paraId="3C514092" w14:textId="77777777" w:rsidR="00DA42B2" w:rsidRDefault="00DA42B2" w:rsidP="00DA42B2">
            <w:pPr>
              <w:pStyle w:val="KeinLeerraum"/>
              <w:numPr>
                <w:ilvl w:val="0"/>
                <w:numId w:val="35"/>
              </w:numPr>
            </w:pPr>
            <w:r>
              <w:t>Entsorgen Sie Geräte mit Datenspeichern nie unüberlegt. Sorgen Sie für eine sichere Löschung. Diese muss so erfolgen, dass Unbefugte auf die Daten keinen Zugriff nehmen können.</w:t>
            </w:r>
          </w:p>
        </w:tc>
        <w:tc>
          <w:tcPr>
            <w:tcW w:w="1837" w:type="dxa"/>
          </w:tcPr>
          <w:p w14:paraId="1426EA66"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2CCDFD63" w14:textId="77777777" w:rsidTr="00931680">
        <w:tc>
          <w:tcPr>
            <w:tcW w:w="9062" w:type="dxa"/>
            <w:gridSpan w:val="3"/>
            <w:shd w:val="clear" w:color="auto" w:fill="C1E4F5" w:themeFill="accent1" w:themeFillTint="33"/>
          </w:tcPr>
          <w:p w14:paraId="3E03A497" w14:textId="77777777" w:rsidR="00DA42B2" w:rsidRPr="00096D33" w:rsidRDefault="00DA42B2" w:rsidP="00931680">
            <w:pPr>
              <w:pStyle w:val="KeinLeerraum"/>
              <w:rPr>
                <w:b/>
                <w:bCs/>
              </w:rPr>
            </w:pPr>
            <w:r w:rsidRPr="00096D33">
              <w:rPr>
                <w:b/>
                <w:bCs/>
              </w:rPr>
              <w:t>Checks und Prüfungen</w:t>
            </w:r>
          </w:p>
        </w:tc>
      </w:tr>
      <w:tr w:rsidR="00DA42B2" w14:paraId="622CBC2F" w14:textId="77777777" w:rsidTr="00931680">
        <w:tc>
          <w:tcPr>
            <w:tcW w:w="3020" w:type="dxa"/>
          </w:tcPr>
          <w:p w14:paraId="757E9235" w14:textId="77777777" w:rsidR="00DA42B2" w:rsidRDefault="00DA42B2" w:rsidP="00931680">
            <w:pPr>
              <w:pStyle w:val="KeinLeerraum"/>
            </w:pPr>
            <w:r>
              <w:t xml:space="preserve">Führen Sie </w:t>
            </w:r>
            <w:r w:rsidRPr="001427F3">
              <w:t>Clean-Desk-Begehungen</w:t>
            </w:r>
            <w:r>
              <w:t xml:space="preserve"> durch.</w:t>
            </w:r>
          </w:p>
        </w:tc>
        <w:tc>
          <w:tcPr>
            <w:tcW w:w="4205" w:type="dxa"/>
          </w:tcPr>
          <w:p w14:paraId="13BBF3E4" w14:textId="77777777" w:rsidR="00DA42B2" w:rsidRDefault="00DA42B2" w:rsidP="00DA42B2">
            <w:pPr>
              <w:pStyle w:val="KeinLeerraum"/>
              <w:numPr>
                <w:ilvl w:val="0"/>
                <w:numId w:val="36"/>
              </w:numPr>
            </w:pPr>
            <w:r>
              <w:t>Statten Sie Großraumbüros gerade in Randzeiten einen Besuch ab. Prüfen Sie, inwieweit die Kollegen nichts Schützenswertes herumliegen lassen. Auch Computer sollten gesperrt sein.</w:t>
            </w:r>
          </w:p>
          <w:p w14:paraId="2C883664" w14:textId="77777777" w:rsidR="00DA42B2" w:rsidRDefault="00DA42B2" w:rsidP="00DA42B2">
            <w:pPr>
              <w:pStyle w:val="KeinLeerraum"/>
              <w:numPr>
                <w:ilvl w:val="0"/>
                <w:numId w:val="36"/>
              </w:numPr>
            </w:pPr>
            <w:r>
              <w:t xml:space="preserve">Kritische Defizite sollten Sie direkt ansprechen. Bei weniger Schlimmem können Sie auch eine Haftnotiz mit einem Hinweis hinterlassen. </w:t>
            </w:r>
          </w:p>
        </w:tc>
        <w:tc>
          <w:tcPr>
            <w:tcW w:w="1837" w:type="dxa"/>
          </w:tcPr>
          <w:p w14:paraId="009B5587"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621F6BD7" w14:textId="77777777" w:rsidTr="00931680">
        <w:tc>
          <w:tcPr>
            <w:tcW w:w="3020" w:type="dxa"/>
          </w:tcPr>
          <w:p w14:paraId="693C545A" w14:textId="77777777" w:rsidR="00DA42B2" w:rsidRDefault="00DA42B2" w:rsidP="00931680">
            <w:pPr>
              <w:pStyle w:val="KeinLeerraum"/>
            </w:pPr>
            <w:r>
              <w:t>Machen Sie eine Tour durchs Unternehmen.</w:t>
            </w:r>
          </w:p>
        </w:tc>
        <w:tc>
          <w:tcPr>
            <w:tcW w:w="4205" w:type="dxa"/>
          </w:tcPr>
          <w:p w14:paraId="4A7D00F9" w14:textId="77777777" w:rsidR="00DA42B2" w:rsidRDefault="00DA42B2" w:rsidP="00DA42B2">
            <w:pPr>
              <w:pStyle w:val="KeinLeerraum"/>
              <w:numPr>
                <w:ilvl w:val="0"/>
                <w:numId w:val="37"/>
              </w:numPr>
            </w:pPr>
            <w:r>
              <w:t>Steuern Sie gezielt Orte an, an denen personenbezogene Daten zu finden sein können. Denken Sie an Besprechungsräume, Schwarze Bretter oder Kopierräume. Doch auch Technikräume oder Materiallager werden gerne genutzt, um etwas unterzubringen, was dort nichts verloren hat.</w:t>
            </w:r>
          </w:p>
          <w:p w14:paraId="389B2919" w14:textId="77777777" w:rsidR="00DA42B2" w:rsidRDefault="00DA42B2" w:rsidP="00DA42B2">
            <w:pPr>
              <w:pStyle w:val="KeinLeerraum"/>
              <w:numPr>
                <w:ilvl w:val="0"/>
                <w:numId w:val="37"/>
              </w:numPr>
            </w:pPr>
            <w:r>
              <w:t>Schauen Sie sich auch einmal außerhalb der Gebäude um. Gibt es eine Videoüberwachung, können Sie die Standorte der Kameras prüfen. Haben Sie zudem ein Auge auf Veränderungen oder Neuerungen, von denen Sie noch nichts wissen.</w:t>
            </w:r>
          </w:p>
          <w:p w14:paraId="3384795A" w14:textId="77777777" w:rsidR="00DA42B2" w:rsidRDefault="00DA42B2" w:rsidP="00DA42B2">
            <w:pPr>
              <w:pStyle w:val="KeinLeerraum"/>
              <w:numPr>
                <w:ilvl w:val="0"/>
                <w:numId w:val="37"/>
              </w:numPr>
            </w:pPr>
            <w:r>
              <w:t>Besuchen Sie Bereiche, in denen Sie bislang noch nicht waren. Vielleicht haben die doch mehr Datenschutzrelevanz, als Sie bisher angenommen haben.</w:t>
            </w:r>
          </w:p>
        </w:tc>
        <w:tc>
          <w:tcPr>
            <w:tcW w:w="1837" w:type="dxa"/>
          </w:tcPr>
          <w:p w14:paraId="7C30404B"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55EE2174" w14:textId="77777777" w:rsidTr="00931680">
        <w:tc>
          <w:tcPr>
            <w:tcW w:w="3020" w:type="dxa"/>
          </w:tcPr>
          <w:p w14:paraId="6A78F4D7" w14:textId="77777777" w:rsidR="00DA42B2" w:rsidRDefault="00DA42B2" w:rsidP="00931680">
            <w:pPr>
              <w:pStyle w:val="KeinLeerraum"/>
            </w:pPr>
            <w:r>
              <w:t>Überprüfen Sie das Onlineangebot.</w:t>
            </w:r>
          </w:p>
        </w:tc>
        <w:tc>
          <w:tcPr>
            <w:tcW w:w="4205" w:type="dxa"/>
          </w:tcPr>
          <w:p w14:paraId="3D55BEDD" w14:textId="77777777" w:rsidR="00DA42B2" w:rsidRDefault="00DA42B2" w:rsidP="00DA42B2">
            <w:pPr>
              <w:pStyle w:val="KeinLeerraum"/>
              <w:numPr>
                <w:ilvl w:val="0"/>
                <w:numId w:val="38"/>
              </w:numPr>
            </w:pPr>
            <w:r>
              <w:t>Werfen Sie insbesondere einen Blick in die Datenschutzhinweise. Diese müssen das abdecken, was auf der Webseite passiert. Fehlt etwas, adressieren Sie das an die zuständigen Kollegen.</w:t>
            </w:r>
          </w:p>
          <w:p w14:paraId="1D87E733" w14:textId="77777777" w:rsidR="00DA42B2" w:rsidRDefault="00DA42B2" w:rsidP="00DA42B2">
            <w:pPr>
              <w:pStyle w:val="KeinLeerraum"/>
              <w:numPr>
                <w:ilvl w:val="0"/>
                <w:numId w:val="38"/>
              </w:numPr>
            </w:pPr>
            <w:r>
              <w:t xml:space="preserve">Auch ins Impressum kann sich ein Blick lohnen. Auch das muss vollständig und aktuell sein. Prüfen Sie insbesondere, ob die Angaben nach § 5 </w:t>
            </w:r>
            <w:r w:rsidRPr="00FD3912">
              <w:t>Digitale-Dienste-Gesetz</w:t>
            </w:r>
            <w:r>
              <w:t xml:space="preserve"> vorhanden sind.</w:t>
            </w:r>
          </w:p>
        </w:tc>
        <w:tc>
          <w:tcPr>
            <w:tcW w:w="1837" w:type="dxa"/>
          </w:tcPr>
          <w:p w14:paraId="01BD4AE0"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294B61D0" w14:textId="77777777" w:rsidTr="00931680">
        <w:tc>
          <w:tcPr>
            <w:tcW w:w="3020" w:type="dxa"/>
          </w:tcPr>
          <w:p w14:paraId="2B86542F" w14:textId="77777777" w:rsidR="00DA42B2" w:rsidRDefault="00DA42B2" w:rsidP="00931680">
            <w:pPr>
              <w:pStyle w:val="KeinLeerraum"/>
            </w:pPr>
            <w:r>
              <w:lastRenderedPageBreak/>
              <w:t>Nehmen Sie das Verzeichnis von Verarbeitungstätigkeiten unter die Lupe.</w:t>
            </w:r>
          </w:p>
        </w:tc>
        <w:tc>
          <w:tcPr>
            <w:tcW w:w="4205" w:type="dxa"/>
          </w:tcPr>
          <w:p w14:paraId="5B584EE9" w14:textId="77777777" w:rsidR="00DA42B2" w:rsidRDefault="00DA42B2" w:rsidP="00DA42B2">
            <w:pPr>
              <w:pStyle w:val="KeinLeerraum"/>
              <w:numPr>
                <w:ilvl w:val="0"/>
                <w:numId w:val="39"/>
              </w:numPr>
            </w:pPr>
            <w:r>
              <w:t>Überprüfen Sie die Inhalte des Verzeichnisses einerseits auf Vollständigkeit. Hier müssen die Angaben für das jeweilige Verzeichnis nach Art. 30 Datenschutz-Grundverordnung (DSGVO) passen. Andererseits müssen die Angaben aktuell sein, sprich zur tatsächlich durchgeführten Verarbeitungstätigkeit passen.</w:t>
            </w:r>
          </w:p>
          <w:p w14:paraId="65D8378E" w14:textId="77777777" w:rsidR="00DA42B2" w:rsidRDefault="00DA42B2" w:rsidP="00DA42B2">
            <w:pPr>
              <w:pStyle w:val="KeinLeerraum"/>
              <w:numPr>
                <w:ilvl w:val="0"/>
                <w:numId w:val="39"/>
              </w:numPr>
            </w:pPr>
            <w:r>
              <w:t>Dokumentieren Sie, wo Sie Anpassungsbedarf entdeckt haben. Adressieren Sie die Aufgabe an die jeweils zuständigen Kollegen.</w:t>
            </w:r>
          </w:p>
        </w:tc>
        <w:tc>
          <w:tcPr>
            <w:tcW w:w="1837" w:type="dxa"/>
          </w:tcPr>
          <w:p w14:paraId="32D8268B"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429E737C" w14:textId="77777777" w:rsidTr="00931680">
        <w:tc>
          <w:tcPr>
            <w:tcW w:w="3020" w:type="dxa"/>
          </w:tcPr>
          <w:p w14:paraId="4BF42EB2" w14:textId="77777777" w:rsidR="00DA42B2" w:rsidRDefault="00DA42B2" w:rsidP="00931680">
            <w:pPr>
              <w:pStyle w:val="KeinLeerraum"/>
            </w:pPr>
            <w:r>
              <w:t>Aktualisieren Sie Muster, Unterlagen und Awareness-Materialien.</w:t>
            </w:r>
          </w:p>
        </w:tc>
        <w:tc>
          <w:tcPr>
            <w:tcW w:w="4205" w:type="dxa"/>
          </w:tcPr>
          <w:p w14:paraId="71B03D1A" w14:textId="77777777" w:rsidR="00DA42B2" w:rsidRDefault="00DA42B2" w:rsidP="00DA42B2">
            <w:pPr>
              <w:pStyle w:val="KeinLeerraum"/>
              <w:numPr>
                <w:ilvl w:val="0"/>
                <w:numId w:val="40"/>
              </w:numPr>
            </w:pPr>
            <w:r>
              <w:t>Machen Sie den inhaltlichen Check. Haben Sie insbesondere ein Auge auf veraltete Informationen oder Gesetzesangaben.</w:t>
            </w:r>
          </w:p>
          <w:p w14:paraId="1124F181" w14:textId="77777777" w:rsidR="00DA42B2" w:rsidRDefault="00DA42B2" w:rsidP="00DA42B2">
            <w:pPr>
              <w:pStyle w:val="KeinLeerraum"/>
              <w:numPr>
                <w:ilvl w:val="0"/>
                <w:numId w:val="40"/>
              </w:numPr>
            </w:pPr>
            <w:r>
              <w:t xml:space="preserve">Auch eine „Renovierung“ kann sinnvoll sein. </w:t>
            </w:r>
            <w:r w:rsidRPr="003D4470">
              <w:t>Gestaltungsvorschläge kann</w:t>
            </w:r>
            <w:r>
              <w:t xml:space="preserve"> Ihnen auch Ihre Präsentationssoftware machen. Auch ein alter Inhalt kann so viel moderner wirken.</w:t>
            </w:r>
          </w:p>
        </w:tc>
        <w:tc>
          <w:tcPr>
            <w:tcW w:w="1837" w:type="dxa"/>
          </w:tcPr>
          <w:p w14:paraId="51519A6F"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01D75840" w14:textId="77777777" w:rsidTr="00931680">
        <w:tc>
          <w:tcPr>
            <w:tcW w:w="3020" w:type="dxa"/>
          </w:tcPr>
          <w:p w14:paraId="53C129BF" w14:textId="77777777" w:rsidR="00DA42B2" w:rsidRDefault="00DA42B2" w:rsidP="00931680">
            <w:pPr>
              <w:pStyle w:val="KeinLeerraum"/>
            </w:pPr>
            <w:r>
              <w:t>Unterziehen Sie das Datenschutzkonzept einem Check.</w:t>
            </w:r>
          </w:p>
        </w:tc>
        <w:tc>
          <w:tcPr>
            <w:tcW w:w="4205" w:type="dxa"/>
          </w:tcPr>
          <w:p w14:paraId="346B6C17" w14:textId="77777777" w:rsidR="00DA42B2" w:rsidRDefault="00DA42B2" w:rsidP="00DA42B2">
            <w:pPr>
              <w:pStyle w:val="KeinLeerraum"/>
              <w:numPr>
                <w:ilvl w:val="0"/>
                <w:numId w:val="41"/>
              </w:numPr>
            </w:pPr>
            <w:r>
              <w:t>Prüfen Sie, ob die Wege und Mittel zur Umsetzung des Datenschutzes noch zu Ihrem Unternehmen passen. Gab es beim Unternehmen Veränderungen, muss ggf. auch der Datenschutz verändert oder neu gedacht werden.</w:t>
            </w:r>
          </w:p>
          <w:p w14:paraId="181E70D2" w14:textId="77777777" w:rsidR="00DA42B2" w:rsidRDefault="00DA42B2" w:rsidP="00DA42B2">
            <w:pPr>
              <w:pStyle w:val="KeinLeerraum"/>
              <w:numPr>
                <w:ilvl w:val="0"/>
                <w:numId w:val="41"/>
              </w:numPr>
            </w:pPr>
            <w:r>
              <w:t>Starten Sie mit einem Blick in Strukturpläne, Pläne zur Unternehmensorganisation oder Organigramme. Ist etwas für Sie nicht nachvollziehbar, lassen Sie sich die Zusammenhänge erklären.</w:t>
            </w:r>
          </w:p>
        </w:tc>
        <w:tc>
          <w:tcPr>
            <w:tcW w:w="1837" w:type="dxa"/>
          </w:tcPr>
          <w:p w14:paraId="62DAE02F"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1ECF03EF" w14:textId="77777777" w:rsidTr="00931680">
        <w:tc>
          <w:tcPr>
            <w:tcW w:w="3020" w:type="dxa"/>
          </w:tcPr>
          <w:p w14:paraId="3D613550" w14:textId="77777777" w:rsidR="00DA42B2" w:rsidRDefault="00DA42B2" w:rsidP="00931680">
            <w:pPr>
              <w:pStyle w:val="KeinLeerraum"/>
            </w:pPr>
            <w:r>
              <w:t>Prüfen Sie die Risikosituation des Unternehmens oder kritischer Verarbeitungen.</w:t>
            </w:r>
          </w:p>
        </w:tc>
        <w:tc>
          <w:tcPr>
            <w:tcW w:w="4205" w:type="dxa"/>
          </w:tcPr>
          <w:p w14:paraId="55472265" w14:textId="77777777" w:rsidR="00DA42B2" w:rsidRDefault="00DA42B2" w:rsidP="00DA42B2">
            <w:pPr>
              <w:pStyle w:val="KeinLeerraum"/>
              <w:numPr>
                <w:ilvl w:val="0"/>
                <w:numId w:val="42"/>
              </w:numPr>
            </w:pPr>
            <w:r>
              <w:t>Vieles im Datenschutz passiert risikoorientiert. So ist das Bewerten von Risiken Ausgangspunkt für die nötigen technischen und organisatorischen Schutzmaßnahmen. Wichtig ist also, dass die Bewertung der Risiken aktuell und zutreffend ist.</w:t>
            </w:r>
          </w:p>
          <w:p w14:paraId="24FF4F7D" w14:textId="77777777" w:rsidR="00DA42B2" w:rsidRDefault="00DA42B2" w:rsidP="00DA42B2">
            <w:pPr>
              <w:pStyle w:val="KeinLeerraum"/>
              <w:numPr>
                <w:ilvl w:val="0"/>
                <w:numId w:val="42"/>
              </w:numPr>
            </w:pPr>
            <w:r>
              <w:t>Schauen Sie gerade bei kritischen Verarbeitungen genauer hin. Das können Verarbeitungen sein, bei denen es um besondere Datenkategorien im Sinne von Art. 9 Abs. 1 DSGVO geht.</w:t>
            </w:r>
          </w:p>
        </w:tc>
        <w:tc>
          <w:tcPr>
            <w:tcW w:w="1837" w:type="dxa"/>
          </w:tcPr>
          <w:p w14:paraId="71993D3B"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31787708" w14:textId="77777777" w:rsidTr="00931680">
        <w:tc>
          <w:tcPr>
            <w:tcW w:w="3020" w:type="dxa"/>
          </w:tcPr>
          <w:p w14:paraId="06D6B946" w14:textId="77777777" w:rsidR="00DA42B2" w:rsidRDefault="00DA42B2" w:rsidP="00931680">
            <w:pPr>
              <w:pStyle w:val="KeinLeerraum"/>
            </w:pPr>
            <w:r>
              <w:t>Identifizieren Sie Anpassungsbedarf bei Verträgen.</w:t>
            </w:r>
          </w:p>
        </w:tc>
        <w:tc>
          <w:tcPr>
            <w:tcW w:w="4205" w:type="dxa"/>
          </w:tcPr>
          <w:p w14:paraId="768E76E9" w14:textId="77777777" w:rsidR="00DA42B2" w:rsidRDefault="00DA42B2" w:rsidP="00DA42B2">
            <w:pPr>
              <w:pStyle w:val="KeinLeerraum"/>
              <w:numPr>
                <w:ilvl w:val="0"/>
                <w:numId w:val="43"/>
              </w:numPr>
            </w:pPr>
            <w:r>
              <w:t>Papier ist geduldig. Und nur weil etwas geregelt ist, muss es noch lange nicht so umgesetzt sein. Prüfen Sie also Vereinbarungen mit Datenschutzrelevanz, ob es hier Anpassungsbedarf gibt.</w:t>
            </w:r>
          </w:p>
          <w:p w14:paraId="5274C998" w14:textId="77777777" w:rsidR="00DA42B2" w:rsidRDefault="00DA42B2" w:rsidP="00DA42B2">
            <w:pPr>
              <w:pStyle w:val="KeinLeerraum"/>
              <w:numPr>
                <w:ilvl w:val="0"/>
                <w:numId w:val="43"/>
              </w:numPr>
            </w:pPr>
            <w:r>
              <w:t>Gehen Sie risikoorientiert vor. Je problematischer oder risikobehafteter beispielsweise eine Auftragsverarbeitung ist, desto eher sollten Sie nach dem Rechten schauen.</w:t>
            </w:r>
          </w:p>
        </w:tc>
        <w:tc>
          <w:tcPr>
            <w:tcW w:w="1837" w:type="dxa"/>
          </w:tcPr>
          <w:p w14:paraId="6566BD49"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1B3DF387" w14:textId="77777777" w:rsidTr="00931680">
        <w:tc>
          <w:tcPr>
            <w:tcW w:w="3020" w:type="dxa"/>
          </w:tcPr>
          <w:p w14:paraId="757B3BC1" w14:textId="77777777" w:rsidR="00DA42B2" w:rsidRDefault="00DA42B2" w:rsidP="00931680">
            <w:pPr>
              <w:pStyle w:val="KeinLeerraum"/>
            </w:pPr>
            <w:r>
              <w:t>Prüfen Sie die Eignung und die Aktualität von Notfall- und Krisenplänen.</w:t>
            </w:r>
          </w:p>
        </w:tc>
        <w:tc>
          <w:tcPr>
            <w:tcW w:w="4205" w:type="dxa"/>
          </w:tcPr>
          <w:p w14:paraId="13B050C1" w14:textId="77777777" w:rsidR="00DA42B2" w:rsidRDefault="00DA42B2" w:rsidP="00DA42B2">
            <w:pPr>
              <w:pStyle w:val="KeinLeerraum"/>
              <w:numPr>
                <w:ilvl w:val="0"/>
                <w:numId w:val="44"/>
              </w:numPr>
            </w:pPr>
            <w:r>
              <w:t xml:space="preserve">Legen Sie hier den Fokus auf Datenschutzrelevantes. Das können beispielsweise Pläne oder </w:t>
            </w:r>
            <w:r>
              <w:lastRenderedPageBreak/>
              <w:t>Verhaltensanweisungen für Datenpannen oder Angriffe von Cyberkriminellen sein.</w:t>
            </w:r>
          </w:p>
          <w:p w14:paraId="6E16B67B" w14:textId="77777777" w:rsidR="00DA42B2" w:rsidRDefault="00DA42B2" w:rsidP="00DA42B2">
            <w:pPr>
              <w:pStyle w:val="KeinLeerraum"/>
              <w:numPr>
                <w:ilvl w:val="0"/>
                <w:numId w:val="44"/>
              </w:numPr>
            </w:pPr>
            <w:r>
              <w:t>Bewerten Sie kritisch die Praxistauglichkeit entsprechender Pläne. Nicht selten klaffen Theorie und Praxis weit auseinander.</w:t>
            </w:r>
          </w:p>
        </w:tc>
        <w:tc>
          <w:tcPr>
            <w:tcW w:w="1837" w:type="dxa"/>
          </w:tcPr>
          <w:p w14:paraId="786379A0" w14:textId="77777777" w:rsidR="00DA42B2" w:rsidRDefault="00DA42B2" w:rsidP="00931680">
            <w:pPr>
              <w:pStyle w:val="KeinLeerraum"/>
            </w:pPr>
            <w:r>
              <w:lastRenderedPageBreak/>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463C8393" w14:textId="77777777" w:rsidTr="00931680">
        <w:tc>
          <w:tcPr>
            <w:tcW w:w="9062" w:type="dxa"/>
            <w:gridSpan w:val="3"/>
            <w:shd w:val="clear" w:color="auto" w:fill="C1E4F5" w:themeFill="accent1" w:themeFillTint="33"/>
          </w:tcPr>
          <w:p w14:paraId="32B43405" w14:textId="77777777" w:rsidR="00DA42B2" w:rsidRPr="00831FFE" w:rsidRDefault="00DA42B2" w:rsidP="00931680">
            <w:pPr>
              <w:pStyle w:val="KeinLeerraum"/>
              <w:rPr>
                <w:b/>
                <w:bCs/>
              </w:rPr>
            </w:pPr>
            <w:r w:rsidRPr="00831FFE">
              <w:rPr>
                <w:b/>
                <w:bCs/>
              </w:rPr>
              <w:t>Rund um Ihren Job</w:t>
            </w:r>
          </w:p>
        </w:tc>
      </w:tr>
      <w:tr w:rsidR="00DA42B2" w14:paraId="37624F4C" w14:textId="77777777" w:rsidTr="00931680">
        <w:tc>
          <w:tcPr>
            <w:tcW w:w="3020" w:type="dxa"/>
          </w:tcPr>
          <w:p w14:paraId="1A907D7D" w14:textId="77777777" w:rsidR="00DA42B2" w:rsidRDefault="00DA42B2" w:rsidP="00931680">
            <w:pPr>
              <w:pStyle w:val="KeinLeerraum"/>
            </w:pPr>
            <w:r>
              <w:t>Planen Sie Ihr zweites Halbjahr.</w:t>
            </w:r>
          </w:p>
        </w:tc>
        <w:tc>
          <w:tcPr>
            <w:tcW w:w="4205" w:type="dxa"/>
          </w:tcPr>
          <w:p w14:paraId="342AEB25" w14:textId="77777777" w:rsidR="00DA42B2" w:rsidRDefault="00DA42B2" w:rsidP="00DA42B2">
            <w:pPr>
              <w:pStyle w:val="KeinLeerraum"/>
              <w:numPr>
                <w:ilvl w:val="0"/>
                <w:numId w:val="45"/>
              </w:numPr>
            </w:pPr>
            <w:r>
              <w:t>Nutzen Sie die Zeit, um die nächsten Monate zu planen. Denken Sie etwa an Audits oder Schulungsmaßnahmen.</w:t>
            </w:r>
          </w:p>
          <w:p w14:paraId="6D8BAFE6" w14:textId="77777777" w:rsidR="00DA42B2" w:rsidRDefault="00DA42B2" w:rsidP="00DA42B2">
            <w:pPr>
              <w:pStyle w:val="KeinLeerraum"/>
              <w:numPr>
                <w:ilvl w:val="0"/>
                <w:numId w:val="45"/>
              </w:numPr>
            </w:pPr>
            <w:r>
              <w:t>Haben Sie nicht nur ein Erledigungsdatum im Blick. Planen Sie auch den Weg dahin.</w:t>
            </w:r>
          </w:p>
        </w:tc>
        <w:tc>
          <w:tcPr>
            <w:tcW w:w="1837" w:type="dxa"/>
          </w:tcPr>
          <w:p w14:paraId="22E7F302"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741E4A0A" w14:textId="77777777" w:rsidTr="00931680">
        <w:tc>
          <w:tcPr>
            <w:tcW w:w="3020" w:type="dxa"/>
          </w:tcPr>
          <w:p w14:paraId="5188D998" w14:textId="77777777" w:rsidR="00DA42B2" w:rsidRDefault="00DA42B2" w:rsidP="00931680">
            <w:pPr>
              <w:pStyle w:val="KeinLeerraum"/>
            </w:pPr>
            <w:r>
              <w:t>Checken Sie Budget und Ressourcen.</w:t>
            </w:r>
          </w:p>
        </w:tc>
        <w:tc>
          <w:tcPr>
            <w:tcW w:w="4205" w:type="dxa"/>
          </w:tcPr>
          <w:p w14:paraId="0A1084E6" w14:textId="77777777" w:rsidR="00DA42B2" w:rsidRDefault="00DA42B2" w:rsidP="00DA42B2">
            <w:pPr>
              <w:pStyle w:val="KeinLeerraum"/>
              <w:numPr>
                <w:ilvl w:val="0"/>
                <w:numId w:val="46"/>
              </w:numPr>
            </w:pPr>
            <w:r>
              <w:t>Können Sie nicht aus dem Vollen schöpfen, ist ein Check unerlässlich, damit hier nichts aus dem Ruder läuft.</w:t>
            </w:r>
          </w:p>
          <w:p w14:paraId="36C71584" w14:textId="77777777" w:rsidR="00DA42B2" w:rsidRDefault="00DA42B2" w:rsidP="00DA42B2">
            <w:pPr>
              <w:pStyle w:val="KeinLeerraum"/>
              <w:numPr>
                <w:ilvl w:val="0"/>
                <w:numId w:val="46"/>
              </w:numPr>
            </w:pPr>
            <w:r>
              <w:t>Klären Sie, inwieweit Sie für angedachte Aktivitäten auf entsprechende Ressourcen zurückgreifen können.</w:t>
            </w:r>
          </w:p>
        </w:tc>
        <w:tc>
          <w:tcPr>
            <w:tcW w:w="1837" w:type="dxa"/>
          </w:tcPr>
          <w:p w14:paraId="0E913801"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5D5EB808" w14:textId="77777777" w:rsidTr="00931680">
        <w:tc>
          <w:tcPr>
            <w:tcW w:w="3020" w:type="dxa"/>
          </w:tcPr>
          <w:p w14:paraId="490B4D01" w14:textId="77777777" w:rsidR="00DA42B2" w:rsidRDefault="00DA42B2" w:rsidP="00931680">
            <w:pPr>
              <w:pStyle w:val="KeinLeerraum"/>
            </w:pPr>
            <w:r>
              <w:t>Bilden Sie sich weiter.</w:t>
            </w:r>
          </w:p>
        </w:tc>
        <w:tc>
          <w:tcPr>
            <w:tcW w:w="4205" w:type="dxa"/>
          </w:tcPr>
          <w:p w14:paraId="51960471" w14:textId="77777777" w:rsidR="00DA42B2" w:rsidRDefault="00DA42B2" w:rsidP="00DA42B2">
            <w:pPr>
              <w:pStyle w:val="KeinLeerraum"/>
              <w:numPr>
                <w:ilvl w:val="0"/>
                <w:numId w:val="47"/>
              </w:numPr>
            </w:pPr>
            <w:r>
              <w:t>Jeder Datenschutzbeauftragte hat mehr oder weniger große Wissenslücken. Machen Sie sich daran, diese etwas kleiner zu machen.</w:t>
            </w:r>
          </w:p>
          <w:p w14:paraId="03353E2B" w14:textId="77777777" w:rsidR="00DA42B2" w:rsidRDefault="00DA42B2" w:rsidP="00DA42B2">
            <w:pPr>
              <w:pStyle w:val="KeinLeerraum"/>
              <w:numPr>
                <w:ilvl w:val="0"/>
                <w:numId w:val="47"/>
              </w:numPr>
            </w:pPr>
            <w:r>
              <w:t>Haben Sie auch Soft Skills auf dem Radar. Fällt Ihnen manches leichter, haben Sie mehr Spaß im Job.</w:t>
            </w:r>
          </w:p>
        </w:tc>
        <w:tc>
          <w:tcPr>
            <w:tcW w:w="1837" w:type="dxa"/>
          </w:tcPr>
          <w:p w14:paraId="2C9EA64E"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70054A15" w14:textId="77777777" w:rsidTr="00931680">
        <w:tc>
          <w:tcPr>
            <w:tcW w:w="3020" w:type="dxa"/>
          </w:tcPr>
          <w:p w14:paraId="15C6F682" w14:textId="77777777" w:rsidR="00DA42B2" w:rsidRDefault="00DA42B2" w:rsidP="00931680">
            <w:pPr>
              <w:pStyle w:val="KeinLeerraum"/>
            </w:pPr>
            <w:r>
              <w:t>Sammeln Sie Themen für den Tätigkeitsbericht.</w:t>
            </w:r>
          </w:p>
        </w:tc>
        <w:tc>
          <w:tcPr>
            <w:tcW w:w="4205" w:type="dxa"/>
          </w:tcPr>
          <w:p w14:paraId="0CEB8669" w14:textId="77777777" w:rsidR="00DA42B2" w:rsidRDefault="00DA42B2" w:rsidP="00DA42B2">
            <w:pPr>
              <w:pStyle w:val="KeinLeerraum"/>
              <w:numPr>
                <w:ilvl w:val="0"/>
                <w:numId w:val="48"/>
              </w:numPr>
            </w:pPr>
            <w:r>
              <w:t>Damit es am Jahresende weniger aufwendig wird, können Sie schon jetzt erste Themen zusammenstellen.</w:t>
            </w:r>
          </w:p>
          <w:p w14:paraId="429031ED" w14:textId="77777777" w:rsidR="00DA42B2" w:rsidRDefault="00DA42B2" w:rsidP="00DA42B2">
            <w:pPr>
              <w:pStyle w:val="KeinLeerraum"/>
              <w:numPr>
                <w:ilvl w:val="0"/>
                <w:numId w:val="48"/>
              </w:numPr>
            </w:pPr>
            <w:r>
              <w:t>Notieren Sie nicht nur Ideen. Halten Sie unbedingt auch Fundstellen detailliert fest. Das erleichtert Ihnen das spätere Wiederfinden.</w:t>
            </w:r>
          </w:p>
        </w:tc>
        <w:tc>
          <w:tcPr>
            <w:tcW w:w="1837" w:type="dxa"/>
          </w:tcPr>
          <w:p w14:paraId="30D82B63"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r w:rsidR="00DA42B2" w14:paraId="084B0AE4" w14:textId="77777777" w:rsidTr="00931680">
        <w:tc>
          <w:tcPr>
            <w:tcW w:w="3020" w:type="dxa"/>
          </w:tcPr>
          <w:p w14:paraId="15F7EEA9" w14:textId="77777777" w:rsidR="00DA42B2" w:rsidRDefault="00DA42B2" w:rsidP="00931680">
            <w:pPr>
              <w:pStyle w:val="KeinLeerraum"/>
            </w:pPr>
            <w:r>
              <w:t>Pflegen Sie Kontakte.</w:t>
            </w:r>
          </w:p>
        </w:tc>
        <w:tc>
          <w:tcPr>
            <w:tcW w:w="4205" w:type="dxa"/>
          </w:tcPr>
          <w:p w14:paraId="638B7394" w14:textId="77777777" w:rsidR="00DA42B2" w:rsidRDefault="00DA42B2" w:rsidP="00DA42B2">
            <w:pPr>
              <w:pStyle w:val="KeinLeerraum"/>
              <w:numPr>
                <w:ilvl w:val="0"/>
                <w:numId w:val="49"/>
              </w:numPr>
            </w:pPr>
            <w:r>
              <w:t>Statten Sie Kollegen einen Besuch ab. Lassen Sie dabei eventuell den Datenschutz einfach mal beiseite. Auch ein nicht fachlicher Austausch bringt Ihnen viel.</w:t>
            </w:r>
          </w:p>
          <w:p w14:paraId="77DDD8B8" w14:textId="77777777" w:rsidR="00DA42B2" w:rsidRDefault="00DA42B2" w:rsidP="00DA42B2">
            <w:pPr>
              <w:pStyle w:val="KeinLeerraum"/>
              <w:numPr>
                <w:ilvl w:val="0"/>
                <w:numId w:val="49"/>
              </w:numPr>
            </w:pPr>
            <w:r>
              <w:t>Sagen Sie dort Hallo, wo man Sie noch nie zu Gesicht bekommen hat. Ein kurzer Schwatz kann Berührungsängste abbauen.</w:t>
            </w:r>
          </w:p>
        </w:tc>
        <w:tc>
          <w:tcPr>
            <w:tcW w:w="1837" w:type="dxa"/>
          </w:tcPr>
          <w:p w14:paraId="14CFF086" w14:textId="77777777" w:rsidR="00DA42B2" w:rsidRDefault="00DA42B2" w:rsidP="00931680">
            <w:pPr>
              <w:pStyle w:val="KeinLeerraum"/>
            </w:pPr>
            <w:r>
              <w:fldChar w:fldCharType="begin">
                <w:ffData>
                  <w:name w:val="Kontrollkästchen1"/>
                  <w:enabled/>
                  <w:calcOnExit w:val="0"/>
                  <w:checkBox>
                    <w:sizeAuto/>
                    <w:default w:val="0"/>
                  </w:checkBox>
                </w:ffData>
              </w:fldChar>
            </w:r>
            <w:r>
              <w:instrText xml:space="preserve"> FORMCHECKBOX </w:instrText>
            </w:r>
            <w:r>
              <w:fldChar w:fldCharType="separate"/>
            </w:r>
            <w:r>
              <w:fldChar w:fldCharType="end"/>
            </w:r>
            <w:r>
              <w:t xml:space="preserve"> Ja </w:t>
            </w:r>
            <w:r>
              <w:fldChar w:fldCharType="begin">
                <w:ffData>
                  <w:name w:val="Kontrollkästchen2"/>
                  <w:enabled/>
                  <w:calcOnExit w:val="0"/>
                  <w:checkBox>
                    <w:sizeAuto/>
                    <w:default w:val="0"/>
                  </w:checkBox>
                </w:ffData>
              </w:fldChar>
            </w:r>
            <w:r>
              <w:instrText xml:space="preserve"> FORMCHECKBOX </w:instrText>
            </w:r>
            <w:r>
              <w:fldChar w:fldCharType="separate"/>
            </w:r>
            <w:r>
              <w:fldChar w:fldCharType="end"/>
            </w:r>
            <w:r>
              <w:t xml:space="preserve"> Nein</w:t>
            </w:r>
          </w:p>
        </w:tc>
      </w:tr>
    </w:tbl>
    <w:p w14:paraId="41ED87DF" w14:textId="77777777" w:rsidR="00DA42B2" w:rsidRDefault="00DA42B2" w:rsidP="00DA42B2">
      <w:pPr>
        <w:pStyle w:val="KeinLeerraum"/>
      </w:pPr>
    </w:p>
    <w:p w14:paraId="508254F2" w14:textId="77777777" w:rsidR="00DA42B2" w:rsidRDefault="00DA42B2" w:rsidP="00DA42B2">
      <w:pPr>
        <w:pStyle w:val="KeinLeerraum"/>
      </w:pPr>
    </w:p>
    <w:p w14:paraId="3301A713" w14:textId="77777777" w:rsidR="00DA42B2" w:rsidRDefault="00DA42B2" w:rsidP="00DA42B2"/>
    <w:p w14:paraId="6FCD7056" w14:textId="77777777" w:rsidR="00001074" w:rsidRPr="00DA42B2" w:rsidRDefault="00001074" w:rsidP="00DA42B2"/>
    <w:sectPr w:rsidR="00001074" w:rsidRPr="00DA42B2">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B6493" w14:textId="77777777" w:rsidR="006E24D8" w:rsidRDefault="006E24D8" w:rsidP="007F6464">
      <w:pPr>
        <w:spacing w:after="0" w:line="240" w:lineRule="auto"/>
      </w:pPr>
      <w:r>
        <w:separator/>
      </w:r>
    </w:p>
  </w:endnote>
  <w:endnote w:type="continuationSeparator" w:id="0">
    <w:p w14:paraId="0756DC83" w14:textId="77777777" w:rsidR="006E24D8" w:rsidRDefault="006E24D8" w:rsidP="007F64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10BFC" w14:textId="77777777" w:rsidR="007F6464" w:rsidRDefault="007F6464">
    <w:pPr>
      <w:pStyle w:val="Fuzeile"/>
    </w:pPr>
    <w:r>
      <w:rPr>
        <w:noProof/>
      </w:rPr>
      <mc:AlternateContent>
        <mc:Choice Requires="wps">
          <w:drawing>
            <wp:anchor distT="0" distB="0" distL="114300" distR="114300" simplePos="0" relativeHeight="251664384" behindDoc="0" locked="0" layoutInCell="1" allowOverlap="1" wp14:anchorId="5530668C" wp14:editId="77C1CBC4">
              <wp:simplePos x="0" y="0"/>
              <wp:positionH relativeFrom="column">
                <wp:posOffset>-594995</wp:posOffset>
              </wp:positionH>
              <wp:positionV relativeFrom="paragraph">
                <wp:posOffset>163830</wp:posOffset>
              </wp:positionV>
              <wp:extent cx="1162050" cy="276225"/>
              <wp:effectExtent l="0" t="0" r="0" b="9525"/>
              <wp:wrapSquare wrapText="bothSides"/>
              <wp:docPr id="1376172449" name="Textfeld 2"/>
              <wp:cNvGraphicFramePr/>
              <a:graphic xmlns:a="http://schemas.openxmlformats.org/drawingml/2006/main">
                <a:graphicData uri="http://schemas.microsoft.com/office/word/2010/wordprocessingShape">
                  <wps:wsp>
                    <wps:cNvSpPr txBox="1"/>
                    <wps:spPr>
                      <a:xfrm>
                        <a:off x="0" y="0"/>
                        <a:ext cx="1162050" cy="276225"/>
                      </a:xfrm>
                      <a:prstGeom prst="rect">
                        <a:avLst/>
                      </a:prstGeom>
                      <a:solidFill>
                        <a:schemeClr val="lt1"/>
                      </a:solidFill>
                      <a:ln w="6350">
                        <a:noFill/>
                      </a:ln>
                    </wps:spPr>
                    <wps:txb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30668C" id="_x0000_t202" coordsize="21600,21600" o:spt="202" path="m,l,21600r21600,l21600,xe">
              <v:stroke joinstyle="miter"/>
              <v:path gradientshapeok="t" o:connecttype="rect"/>
            </v:shapetype>
            <v:shape id="Textfeld 2" o:spid="_x0000_s1026" type="#_x0000_t202" style="position:absolute;margin-left:-46.85pt;margin-top:12.9pt;width:91.5pt;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" fillcolor="white [3201]" stroked="f" strokeweight=".5pt">
              <v:textbox>
                <w:txbxContent>
                  <w:p w14:paraId="7081D78C" w14:textId="77777777" w:rsidR="007F6464" w:rsidRPr="007F6464" w:rsidRDefault="007F6464">
                    <w:pPr>
                      <w:rPr>
                        <w:color w:val="3A3A3A" w:themeColor="background2" w:themeShade="40"/>
                        <w:sz w:val="22"/>
                        <w:szCs w:val="22"/>
                      </w:rPr>
                    </w:pPr>
                    <w:r w:rsidRPr="007F6464">
                      <w:rPr>
                        <w:color w:val="3A3A3A" w:themeColor="background2" w:themeShade="40"/>
                        <w:sz w:val="22"/>
                        <w:szCs w:val="22"/>
                      </w:rPr>
                      <w:t>© PrivacyXpert</w:t>
                    </w:r>
                    <w:r>
                      <w:rPr>
                        <w:color w:val="3A3A3A" w:themeColor="background2" w:themeShade="40"/>
                        <w:sz w:val="22"/>
                        <w:szCs w:val="22"/>
                      </w:rPr>
                      <w:t>s</w:t>
                    </w:r>
                  </w:p>
                </w:txbxContent>
              </v:textbox>
              <w10:wrap type="square"/>
            </v:shape>
          </w:pict>
        </mc:Fallback>
      </mc:AlternateContent>
    </w:r>
    <w:r>
      <w:rPr>
        <w:noProof/>
      </w:rPr>
      <mc:AlternateContent>
        <mc:Choice Requires="wps">
          <w:drawing>
            <wp:anchor distT="0" distB="0" distL="114300" distR="114300" simplePos="0" relativeHeight="251663360" behindDoc="0" locked="0" layoutInCell="1" allowOverlap="1" wp14:anchorId="250CA81D" wp14:editId="0DE6D8DA">
              <wp:simplePos x="0" y="0"/>
              <wp:positionH relativeFrom="page">
                <wp:align>left</wp:align>
              </wp:positionH>
              <wp:positionV relativeFrom="paragraph">
                <wp:posOffset>182880</wp:posOffset>
              </wp:positionV>
              <wp:extent cx="7562850" cy="438150"/>
              <wp:effectExtent l="0" t="0" r="0" b="0"/>
              <wp:wrapNone/>
              <wp:docPr id="650834051" name="Rechtwinkliges Dreieck 1"/>
              <wp:cNvGraphicFramePr/>
              <a:graphic xmlns:a="http://schemas.openxmlformats.org/drawingml/2006/main">
                <a:graphicData uri="http://schemas.microsoft.com/office/word/2010/wordprocessingShape">
                  <wps:wsp>
                    <wps:cNvSpPr/>
                    <wps:spPr>
                      <a:xfrm flipH="1">
                        <a:off x="0" y="0"/>
                        <a:ext cx="7562850"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5885512"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14.4pt;width:595.5pt;height:34.5pt;flip:x;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" fillcolor="#a9d65e" stroked="f" strokeweight="1.5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F7C57" w14:textId="77777777" w:rsidR="006E24D8" w:rsidRDefault="006E24D8" w:rsidP="007F6464">
      <w:pPr>
        <w:spacing w:after="0" w:line="240" w:lineRule="auto"/>
      </w:pPr>
      <w:r>
        <w:separator/>
      </w:r>
    </w:p>
  </w:footnote>
  <w:footnote w:type="continuationSeparator" w:id="0">
    <w:p w14:paraId="3C4F5CCD" w14:textId="77777777" w:rsidR="006E24D8" w:rsidRDefault="006E24D8" w:rsidP="007F64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095BD" w14:textId="77777777" w:rsidR="007F6464" w:rsidRDefault="007F6464">
    <w:pPr>
      <w:pStyle w:val="Kopfzeile"/>
    </w:pPr>
    <w:r>
      <w:rPr>
        <w:noProof/>
      </w:rPr>
      <w:drawing>
        <wp:anchor distT="0" distB="0" distL="114300" distR="114300" simplePos="0" relativeHeight="251661312" behindDoc="0" locked="0" layoutInCell="1" allowOverlap="1" wp14:anchorId="161F71E2" wp14:editId="45115837">
          <wp:simplePos x="0" y="0"/>
          <wp:positionH relativeFrom="column">
            <wp:posOffset>4358005</wp:posOffset>
          </wp:positionH>
          <wp:positionV relativeFrom="paragraph">
            <wp:posOffset>-240030</wp:posOffset>
          </wp:positionV>
          <wp:extent cx="2098675" cy="252095"/>
          <wp:effectExtent l="0" t="0" r="0" b="0"/>
          <wp:wrapSquare wrapText="bothSides"/>
          <wp:docPr id="4878312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8675" cy="2520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0" locked="0" layoutInCell="1" allowOverlap="1" wp14:anchorId="52219432" wp14:editId="6C0A26E6">
              <wp:simplePos x="0" y="0"/>
              <wp:positionH relativeFrom="page">
                <wp:align>left</wp:align>
              </wp:positionH>
              <wp:positionV relativeFrom="paragraph">
                <wp:posOffset>-449580</wp:posOffset>
              </wp:positionV>
              <wp:extent cx="7591425" cy="438150"/>
              <wp:effectExtent l="0" t="0" r="9525" b="0"/>
              <wp:wrapNone/>
              <wp:docPr id="1734314516" name="Rechtwinkliges Dreieck 1"/>
              <wp:cNvGraphicFramePr/>
              <a:graphic xmlns:a="http://schemas.openxmlformats.org/drawingml/2006/main">
                <a:graphicData uri="http://schemas.microsoft.com/office/word/2010/wordprocessingShape">
                  <wps:wsp>
                    <wps:cNvSpPr/>
                    <wps:spPr>
                      <a:xfrm flipV="1">
                        <a:off x="0" y="0"/>
                        <a:ext cx="7591425" cy="438150"/>
                      </a:xfrm>
                      <a:prstGeom prst="rtTriangle">
                        <a:avLst/>
                      </a:prstGeom>
                      <a:solidFill>
                        <a:srgbClr val="A9D65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F6859E" id="_x0000_t6" coordsize="21600,21600" o:spt="6" path="m,l,21600r21600,xe">
              <v:stroke joinstyle="miter"/>
              <v:path gradientshapeok="t" o:connecttype="custom" o:connectlocs="0,0;0,10800;0,21600;10800,21600;21600,21600;10800,10800" textboxrect="1800,12600,12600,19800"/>
            </v:shapetype>
            <v:shape id="Rechtwinkliges Dreieck 1" o:spid="_x0000_s1026" type="#_x0000_t6" style="position:absolute;margin-left:0;margin-top:-35.4pt;width:597.75pt;height:34.5pt;flip:y;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" fillcolor="#a9d65e" stroked="f" strokeweight="1.5pt">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051B8"/>
    <w:multiLevelType w:val="hybridMultilevel"/>
    <w:tmpl w:val="7AC8B7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412502"/>
    <w:multiLevelType w:val="hybridMultilevel"/>
    <w:tmpl w:val="D81071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8474040"/>
    <w:multiLevelType w:val="hybridMultilevel"/>
    <w:tmpl w:val="2580EB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B06E58"/>
    <w:multiLevelType w:val="hybridMultilevel"/>
    <w:tmpl w:val="C6C294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8D167B1"/>
    <w:multiLevelType w:val="hybridMultilevel"/>
    <w:tmpl w:val="7C984C3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AFA3E3D"/>
    <w:multiLevelType w:val="hybridMultilevel"/>
    <w:tmpl w:val="F68053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0E9D57D1"/>
    <w:multiLevelType w:val="hybridMultilevel"/>
    <w:tmpl w:val="6A5CC0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1187A3C"/>
    <w:multiLevelType w:val="hybridMultilevel"/>
    <w:tmpl w:val="5A0837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1AA6569"/>
    <w:multiLevelType w:val="hybridMultilevel"/>
    <w:tmpl w:val="969C6A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12A910A5"/>
    <w:multiLevelType w:val="hybridMultilevel"/>
    <w:tmpl w:val="7D267AC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12F14D0A"/>
    <w:multiLevelType w:val="hybridMultilevel"/>
    <w:tmpl w:val="8C8A14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7A13D39"/>
    <w:multiLevelType w:val="hybridMultilevel"/>
    <w:tmpl w:val="023299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CA92FED"/>
    <w:multiLevelType w:val="hybridMultilevel"/>
    <w:tmpl w:val="A1DAA9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DAB5DF2"/>
    <w:multiLevelType w:val="hybridMultilevel"/>
    <w:tmpl w:val="9A0A17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1DEE6E0E"/>
    <w:multiLevelType w:val="hybridMultilevel"/>
    <w:tmpl w:val="AC7827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047770E"/>
    <w:multiLevelType w:val="hybridMultilevel"/>
    <w:tmpl w:val="2934FF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736727A"/>
    <w:multiLevelType w:val="hybridMultilevel"/>
    <w:tmpl w:val="105616A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9B77C51"/>
    <w:multiLevelType w:val="hybridMultilevel"/>
    <w:tmpl w:val="06C64D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29BB2A60"/>
    <w:multiLevelType w:val="hybridMultilevel"/>
    <w:tmpl w:val="D2B4E31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2D391137"/>
    <w:multiLevelType w:val="hybridMultilevel"/>
    <w:tmpl w:val="560EB33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2EEF4AD5"/>
    <w:multiLevelType w:val="hybridMultilevel"/>
    <w:tmpl w:val="2B8E73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FC2705F"/>
    <w:multiLevelType w:val="hybridMultilevel"/>
    <w:tmpl w:val="9448F4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322F76E5"/>
    <w:multiLevelType w:val="hybridMultilevel"/>
    <w:tmpl w:val="08863C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346B38D3"/>
    <w:multiLevelType w:val="hybridMultilevel"/>
    <w:tmpl w:val="60B465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4B24B7C"/>
    <w:multiLevelType w:val="hybridMultilevel"/>
    <w:tmpl w:val="3E4EB3D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9A64357"/>
    <w:multiLevelType w:val="hybridMultilevel"/>
    <w:tmpl w:val="41E2057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3F0A14CA"/>
    <w:multiLevelType w:val="hybridMultilevel"/>
    <w:tmpl w:val="740EDC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13D7DD1"/>
    <w:multiLevelType w:val="hybridMultilevel"/>
    <w:tmpl w:val="346467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41EC4BC7"/>
    <w:multiLevelType w:val="hybridMultilevel"/>
    <w:tmpl w:val="9FB443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3C47056"/>
    <w:multiLevelType w:val="hybridMultilevel"/>
    <w:tmpl w:val="BB9017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47565F8B"/>
    <w:multiLevelType w:val="hybridMultilevel"/>
    <w:tmpl w:val="2D1CF8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1" w15:restartNumberingAfterBreak="0">
    <w:nsid w:val="4B0B3050"/>
    <w:multiLevelType w:val="hybridMultilevel"/>
    <w:tmpl w:val="37F28DA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4C98393F"/>
    <w:multiLevelType w:val="hybridMultilevel"/>
    <w:tmpl w:val="E2AA586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4EFB366B"/>
    <w:multiLevelType w:val="hybridMultilevel"/>
    <w:tmpl w:val="B5BC60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15:restartNumberingAfterBreak="0">
    <w:nsid w:val="4F292D09"/>
    <w:multiLevelType w:val="hybridMultilevel"/>
    <w:tmpl w:val="B5D8D0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4F803A2E"/>
    <w:multiLevelType w:val="hybridMultilevel"/>
    <w:tmpl w:val="79A4F0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15:restartNumberingAfterBreak="0">
    <w:nsid w:val="53B50F0F"/>
    <w:multiLevelType w:val="hybridMultilevel"/>
    <w:tmpl w:val="DFD6A3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53BA5A02"/>
    <w:multiLevelType w:val="hybridMultilevel"/>
    <w:tmpl w:val="A01852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8" w15:restartNumberingAfterBreak="0">
    <w:nsid w:val="53D72B49"/>
    <w:multiLevelType w:val="hybridMultilevel"/>
    <w:tmpl w:val="A3267FF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55D510AF"/>
    <w:multiLevelType w:val="hybridMultilevel"/>
    <w:tmpl w:val="6514165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57621FA6"/>
    <w:multiLevelType w:val="hybridMultilevel"/>
    <w:tmpl w:val="D16A77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5BBB5693"/>
    <w:multiLevelType w:val="hybridMultilevel"/>
    <w:tmpl w:val="1842E8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5D4C0185"/>
    <w:multiLevelType w:val="hybridMultilevel"/>
    <w:tmpl w:val="D652A3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15:restartNumberingAfterBreak="0">
    <w:nsid w:val="5DB22D02"/>
    <w:multiLevelType w:val="hybridMultilevel"/>
    <w:tmpl w:val="A4802D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645433CB"/>
    <w:multiLevelType w:val="hybridMultilevel"/>
    <w:tmpl w:val="3E3865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5" w15:restartNumberingAfterBreak="0">
    <w:nsid w:val="65F64D8F"/>
    <w:multiLevelType w:val="hybridMultilevel"/>
    <w:tmpl w:val="347CE7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6" w15:restartNumberingAfterBreak="0">
    <w:nsid w:val="6EFD3B3B"/>
    <w:multiLevelType w:val="hybridMultilevel"/>
    <w:tmpl w:val="1B1C76E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7" w15:restartNumberingAfterBreak="0">
    <w:nsid w:val="732F15C6"/>
    <w:multiLevelType w:val="hybridMultilevel"/>
    <w:tmpl w:val="1C4CFA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8" w15:restartNumberingAfterBreak="0">
    <w:nsid w:val="7FF772E5"/>
    <w:multiLevelType w:val="hybridMultilevel"/>
    <w:tmpl w:val="235AC01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38"/>
  </w:num>
  <w:num w:numId="2">
    <w:abstractNumId w:val="28"/>
  </w:num>
  <w:num w:numId="3">
    <w:abstractNumId w:val="16"/>
  </w:num>
  <w:num w:numId="4">
    <w:abstractNumId w:val="17"/>
  </w:num>
  <w:num w:numId="5">
    <w:abstractNumId w:val="46"/>
  </w:num>
  <w:num w:numId="6">
    <w:abstractNumId w:val="27"/>
  </w:num>
  <w:num w:numId="7">
    <w:abstractNumId w:val="25"/>
  </w:num>
  <w:num w:numId="8">
    <w:abstractNumId w:val="15"/>
  </w:num>
  <w:num w:numId="9">
    <w:abstractNumId w:val="40"/>
  </w:num>
  <w:num w:numId="10">
    <w:abstractNumId w:val="11"/>
  </w:num>
  <w:num w:numId="11">
    <w:abstractNumId w:val="47"/>
  </w:num>
  <w:num w:numId="12">
    <w:abstractNumId w:val="13"/>
  </w:num>
  <w:num w:numId="13">
    <w:abstractNumId w:val="26"/>
  </w:num>
  <w:num w:numId="14">
    <w:abstractNumId w:val="33"/>
  </w:num>
  <w:num w:numId="15">
    <w:abstractNumId w:val="2"/>
  </w:num>
  <w:num w:numId="16">
    <w:abstractNumId w:val="3"/>
  </w:num>
  <w:num w:numId="17">
    <w:abstractNumId w:val="8"/>
  </w:num>
  <w:num w:numId="18">
    <w:abstractNumId w:val="19"/>
  </w:num>
  <w:num w:numId="19">
    <w:abstractNumId w:val="7"/>
  </w:num>
  <w:num w:numId="20">
    <w:abstractNumId w:val="23"/>
  </w:num>
  <w:num w:numId="21">
    <w:abstractNumId w:val="36"/>
  </w:num>
  <w:num w:numId="22">
    <w:abstractNumId w:val="24"/>
  </w:num>
  <w:num w:numId="23">
    <w:abstractNumId w:val="43"/>
  </w:num>
  <w:num w:numId="24">
    <w:abstractNumId w:val="4"/>
  </w:num>
  <w:num w:numId="25">
    <w:abstractNumId w:val="48"/>
  </w:num>
  <w:num w:numId="26">
    <w:abstractNumId w:val="45"/>
  </w:num>
  <w:num w:numId="27">
    <w:abstractNumId w:val="37"/>
  </w:num>
  <w:num w:numId="28">
    <w:abstractNumId w:val="22"/>
  </w:num>
  <w:num w:numId="29">
    <w:abstractNumId w:val="6"/>
  </w:num>
  <w:num w:numId="30">
    <w:abstractNumId w:val="32"/>
  </w:num>
  <w:num w:numId="31">
    <w:abstractNumId w:val="20"/>
  </w:num>
  <w:num w:numId="32">
    <w:abstractNumId w:val="42"/>
  </w:num>
  <w:num w:numId="33">
    <w:abstractNumId w:val="5"/>
  </w:num>
  <w:num w:numId="34">
    <w:abstractNumId w:val="44"/>
  </w:num>
  <w:num w:numId="35">
    <w:abstractNumId w:val="14"/>
  </w:num>
  <w:num w:numId="36">
    <w:abstractNumId w:val="1"/>
  </w:num>
  <w:num w:numId="37">
    <w:abstractNumId w:val="34"/>
  </w:num>
  <w:num w:numId="38">
    <w:abstractNumId w:val="12"/>
  </w:num>
  <w:num w:numId="39">
    <w:abstractNumId w:val="41"/>
  </w:num>
  <w:num w:numId="40">
    <w:abstractNumId w:val="21"/>
  </w:num>
  <w:num w:numId="41">
    <w:abstractNumId w:val="0"/>
  </w:num>
  <w:num w:numId="42">
    <w:abstractNumId w:val="29"/>
  </w:num>
  <w:num w:numId="43">
    <w:abstractNumId w:val="9"/>
  </w:num>
  <w:num w:numId="44">
    <w:abstractNumId w:val="35"/>
  </w:num>
  <w:num w:numId="45">
    <w:abstractNumId w:val="39"/>
  </w:num>
  <w:num w:numId="46">
    <w:abstractNumId w:val="31"/>
  </w:num>
  <w:num w:numId="47">
    <w:abstractNumId w:val="18"/>
  </w:num>
  <w:num w:numId="48">
    <w:abstractNumId w:val="30"/>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BEB"/>
    <w:rsid w:val="00001074"/>
    <w:rsid w:val="0000616E"/>
    <w:rsid w:val="000A1E17"/>
    <w:rsid w:val="000B1114"/>
    <w:rsid w:val="000C4E79"/>
    <w:rsid w:val="002A00C3"/>
    <w:rsid w:val="00571CB6"/>
    <w:rsid w:val="00587F6F"/>
    <w:rsid w:val="005E00BB"/>
    <w:rsid w:val="006373B2"/>
    <w:rsid w:val="006E24D8"/>
    <w:rsid w:val="00720E16"/>
    <w:rsid w:val="007F6464"/>
    <w:rsid w:val="00811BEB"/>
    <w:rsid w:val="00BE6E85"/>
    <w:rsid w:val="00C23E02"/>
    <w:rsid w:val="00D77451"/>
    <w:rsid w:val="00DA42B2"/>
    <w:rsid w:val="00FB1EF1"/>
    <w:rsid w:val="00FD1A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4C5FB"/>
  <w15:chartTrackingRefBased/>
  <w15:docId w15:val="{63A45CAA-A219-40EE-AC77-FFE9A367B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F64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F64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F646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F646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F646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F646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F646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F646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F646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F646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F646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F646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F646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F646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F646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F646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F646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F6464"/>
    <w:rPr>
      <w:rFonts w:eastAsiaTheme="majorEastAsia" w:cstheme="majorBidi"/>
      <w:color w:val="272727" w:themeColor="text1" w:themeTint="D8"/>
    </w:rPr>
  </w:style>
  <w:style w:type="paragraph" w:styleId="Titel">
    <w:name w:val="Title"/>
    <w:basedOn w:val="Standard"/>
    <w:next w:val="Standard"/>
    <w:link w:val="TitelZchn"/>
    <w:uiPriority w:val="10"/>
    <w:qFormat/>
    <w:rsid w:val="007F64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F646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F646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F646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F646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F6464"/>
    <w:rPr>
      <w:i/>
      <w:iCs/>
      <w:color w:val="404040" w:themeColor="text1" w:themeTint="BF"/>
    </w:rPr>
  </w:style>
  <w:style w:type="paragraph" w:styleId="Listenabsatz">
    <w:name w:val="List Paragraph"/>
    <w:basedOn w:val="Standard"/>
    <w:uiPriority w:val="34"/>
    <w:qFormat/>
    <w:rsid w:val="007F6464"/>
    <w:pPr>
      <w:ind w:left="720"/>
      <w:contextualSpacing/>
    </w:pPr>
  </w:style>
  <w:style w:type="character" w:styleId="IntensiveHervorhebung">
    <w:name w:val="Intense Emphasis"/>
    <w:basedOn w:val="Absatz-Standardschriftart"/>
    <w:uiPriority w:val="21"/>
    <w:qFormat/>
    <w:rsid w:val="007F6464"/>
    <w:rPr>
      <w:i/>
      <w:iCs/>
      <w:color w:val="0F4761" w:themeColor="accent1" w:themeShade="BF"/>
    </w:rPr>
  </w:style>
  <w:style w:type="paragraph" w:styleId="IntensivesZitat">
    <w:name w:val="Intense Quote"/>
    <w:basedOn w:val="Standard"/>
    <w:next w:val="Standard"/>
    <w:link w:val="IntensivesZitatZchn"/>
    <w:uiPriority w:val="30"/>
    <w:qFormat/>
    <w:rsid w:val="007F64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F6464"/>
    <w:rPr>
      <w:i/>
      <w:iCs/>
      <w:color w:val="0F4761" w:themeColor="accent1" w:themeShade="BF"/>
    </w:rPr>
  </w:style>
  <w:style w:type="character" w:styleId="IntensiverVerweis">
    <w:name w:val="Intense Reference"/>
    <w:basedOn w:val="Absatz-Standardschriftart"/>
    <w:uiPriority w:val="32"/>
    <w:qFormat/>
    <w:rsid w:val="007F6464"/>
    <w:rPr>
      <w:b/>
      <w:bCs/>
      <w:smallCaps/>
      <w:color w:val="0F4761" w:themeColor="accent1" w:themeShade="BF"/>
      <w:spacing w:val="5"/>
    </w:rPr>
  </w:style>
  <w:style w:type="paragraph" w:styleId="Kopfzeile">
    <w:name w:val="header"/>
    <w:basedOn w:val="Standard"/>
    <w:link w:val="KopfzeileZchn"/>
    <w:uiPriority w:val="99"/>
    <w:unhideWhenUsed/>
    <w:rsid w:val="007F646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6464"/>
  </w:style>
  <w:style w:type="paragraph" w:styleId="Fuzeile">
    <w:name w:val="footer"/>
    <w:basedOn w:val="Standard"/>
    <w:link w:val="FuzeileZchn"/>
    <w:uiPriority w:val="99"/>
    <w:unhideWhenUsed/>
    <w:rsid w:val="007F646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6464"/>
  </w:style>
  <w:style w:type="table" w:styleId="Tabellenraster">
    <w:name w:val="Table Grid"/>
    <w:basedOn w:val="NormaleTabelle"/>
    <w:uiPriority w:val="59"/>
    <w:rsid w:val="00FD1A5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aliases w:val="DAT Kein Leerraum,DAT,Kein Leerraum DAT"/>
    <w:uiPriority w:val="1"/>
    <w:qFormat/>
    <w:rsid w:val="00C23E02"/>
    <w:pPr>
      <w:spacing w:after="0" w:line="240" w:lineRule="auto"/>
    </w:pPr>
    <w:rPr>
      <w:rFonts w:ascii="Arial" w:hAnsi="Arial"/>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f\Documents\Benutzerdefinierte%20Office-Vorlagen\PXperts_header_footer.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PXperts_header_footer.dotx</Template>
  <TotalTime>0</TotalTime>
  <Pages>4</Pages>
  <Words>1235</Words>
  <Characters>7782</Characters>
  <Application>Microsoft Office Word</Application>
  <DocSecurity>0</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 - Mona Fox</dc:creator>
  <cp:keywords/>
  <dc:description/>
  <cp:lastModifiedBy>Nicole</cp:lastModifiedBy>
  <cp:revision>2</cp:revision>
  <dcterms:created xsi:type="dcterms:W3CDTF">2026-06-21T15:31:00Z</dcterms:created>
  <dcterms:modified xsi:type="dcterms:W3CDTF">2026-06-21T15:31:00Z</dcterms:modified>
</cp:coreProperties>
</file>