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7FBDC2" w14:textId="77777777" w:rsidR="006D2136" w:rsidRDefault="006D2136" w:rsidP="006D2136">
      <w:pPr>
        <w:pStyle w:val="KeinLeerraum"/>
        <w:rPr>
          <w:b/>
          <w:bCs/>
        </w:rPr>
      </w:pPr>
      <w:r>
        <w:rPr>
          <w:b/>
          <w:bCs/>
        </w:rPr>
        <w:t xml:space="preserve">Checkliste: </w:t>
      </w:r>
      <w:bookmarkStart w:id="0" w:name="_GoBack"/>
      <w:r>
        <w:rPr>
          <w:b/>
          <w:bCs/>
        </w:rPr>
        <w:t xml:space="preserve">Software-Auswahl und Beschaffung </w:t>
      </w:r>
      <w:bookmarkEnd w:id="0"/>
    </w:p>
    <w:p w14:paraId="7A9FB9CD" w14:textId="77777777" w:rsidR="006D2136" w:rsidRDefault="006D2136" w:rsidP="006D2136">
      <w:pPr>
        <w:pStyle w:val="KeinLeerraum"/>
      </w:pPr>
    </w:p>
    <w:tbl>
      <w:tblPr>
        <w:tblStyle w:val="Tabellenraster"/>
        <w:tblW w:w="0" w:type="auto"/>
        <w:tblLook w:val="04A0" w:firstRow="1" w:lastRow="0" w:firstColumn="1" w:lastColumn="0" w:noHBand="0" w:noVBand="1"/>
      </w:tblPr>
      <w:tblGrid>
        <w:gridCol w:w="2185"/>
        <w:gridCol w:w="5091"/>
        <w:gridCol w:w="1786"/>
      </w:tblGrid>
      <w:tr w:rsidR="006D2136" w14:paraId="6D298BD2" w14:textId="77777777" w:rsidTr="006D2136">
        <w:tc>
          <w:tcPr>
            <w:tcW w:w="2129" w:type="dxa"/>
            <w:tcBorders>
              <w:top w:val="single" w:sz="4" w:space="0" w:color="auto"/>
              <w:left w:val="single" w:sz="4" w:space="0" w:color="auto"/>
              <w:bottom w:val="single" w:sz="4" w:space="0" w:color="auto"/>
              <w:right w:val="single" w:sz="4" w:space="0" w:color="auto"/>
            </w:tcBorders>
            <w:shd w:val="clear" w:color="auto" w:fill="C1E4F5" w:themeFill="accent1" w:themeFillTint="33"/>
            <w:hideMark/>
          </w:tcPr>
          <w:p w14:paraId="5CA7F744" w14:textId="77777777" w:rsidR="006D2136" w:rsidRDefault="006D2136">
            <w:pPr>
              <w:pStyle w:val="KeinLeerraum"/>
              <w:rPr>
                <w:b/>
                <w:bCs/>
              </w:rPr>
            </w:pPr>
            <w:r>
              <w:rPr>
                <w:b/>
                <w:bCs/>
              </w:rPr>
              <w:t>Das sollten Sie prüfen</w:t>
            </w:r>
          </w:p>
        </w:tc>
        <w:tc>
          <w:tcPr>
            <w:tcW w:w="5134" w:type="dxa"/>
            <w:tcBorders>
              <w:top w:val="single" w:sz="4" w:space="0" w:color="auto"/>
              <w:left w:val="single" w:sz="4" w:space="0" w:color="auto"/>
              <w:bottom w:val="single" w:sz="4" w:space="0" w:color="auto"/>
              <w:right w:val="single" w:sz="4" w:space="0" w:color="auto"/>
            </w:tcBorders>
            <w:shd w:val="clear" w:color="auto" w:fill="C1E4F5" w:themeFill="accent1" w:themeFillTint="33"/>
            <w:hideMark/>
          </w:tcPr>
          <w:p w14:paraId="32C5C70B" w14:textId="77777777" w:rsidR="006D2136" w:rsidRDefault="006D2136">
            <w:pPr>
              <w:pStyle w:val="KeinLeerraum"/>
              <w:rPr>
                <w:b/>
                <w:bCs/>
              </w:rPr>
            </w:pPr>
            <w:r>
              <w:rPr>
                <w:b/>
                <w:bCs/>
              </w:rPr>
              <w:t>Hintergrund</w:t>
            </w:r>
          </w:p>
        </w:tc>
        <w:tc>
          <w:tcPr>
            <w:tcW w:w="1799" w:type="dxa"/>
            <w:tcBorders>
              <w:top w:val="single" w:sz="4" w:space="0" w:color="auto"/>
              <w:left w:val="single" w:sz="4" w:space="0" w:color="auto"/>
              <w:bottom w:val="single" w:sz="4" w:space="0" w:color="auto"/>
              <w:right w:val="single" w:sz="4" w:space="0" w:color="auto"/>
            </w:tcBorders>
            <w:shd w:val="clear" w:color="auto" w:fill="C1E4F5" w:themeFill="accent1" w:themeFillTint="33"/>
            <w:hideMark/>
          </w:tcPr>
          <w:p w14:paraId="6871B494" w14:textId="77777777" w:rsidR="006D2136" w:rsidRDefault="006D2136">
            <w:pPr>
              <w:pStyle w:val="KeinLeerraum"/>
              <w:rPr>
                <w:b/>
                <w:bCs/>
              </w:rPr>
            </w:pPr>
            <w:r>
              <w:rPr>
                <w:b/>
                <w:bCs/>
              </w:rPr>
              <w:t>Geklärt, geprüft und in Ordnung?</w:t>
            </w:r>
          </w:p>
        </w:tc>
      </w:tr>
      <w:tr w:rsidR="006D2136" w14:paraId="27FA8D01" w14:textId="77777777" w:rsidTr="006D2136">
        <w:tc>
          <w:tcPr>
            <w:tcW w:w="2129" w:type="dxa"/>
            <w:tcBorders>
              <w:top w:val="single" w:sz="4" w:space="0" w:color="auto"/>
              <w:left w:val="single" w:sz="4" w:space="0" w:color="auto"/>
              <w:bottom w:val="single" w:sz="4" w:space="0" w:color="auto"/>
              <w:right w:val="single" w:sz="4" w:space="0" w:color="auto"/>
            </w:tcBorders>
            <w:hideMark/>
          </w:tcPr>
          <w:p w14:paraId="6DE5F35E" w14:textId="77777777" w:rsidR="006D2136" w:rsidRDefault="006D2136">
            <w:pPr>
              <w:pStyle w:val="KeinLeerraum"/>
            </w:pPr>
            <w:r>
              <w:t>Machen Sie aus, was Sie wirklich brauchen.</w:t>
            </w:r>
          </w:p>
        </w:tc>
        <w:tc>
          <w:tcPr>
            <w:tcW w:w="5134" w:type="dxa"/>
            <w:tcBorders>
              <w:top w:val="single" w:sz="4" w:space="0" w:color="auto"/>
              <w:left w:val="single" w:sz="4" w:space="0" w:color="auto"/>
              <w:bottom w:val="single" w:sz="4" w:space="0" w:color="auto"/>
              <w:right w:val="single" w:sz="4" w:space="0" w:color="auto"/>
            </w:tcBorders>
            <w:hideMark/>
          </w:tcPr>
          <w:p w14:paraId="29B6558F" w14:textId="77777777" w:rsidR="006D2136" w:rsidRDefault="006D2136" w:rsidP="006D2136">
            <w:pPr>
              <w:pStyle w:val="KeinLeerraum"/>
              <w:numPr>
                <w:ilvl w:val="0"/>
                <w:numId w:val="31"/>
              </w:numPr>
            </w:pPr>
            <w:r>
              <w:t>Machen Sie sich bewusst, was Sie wirklich brauchen. Unter Umständen reicht eine einfachere Software vollkommen aus, wenn die benötigten Funktionen auch in der „Sparversion“ enthalten sind.</w:t>
            </w:r>
          </w:p>
          <w:p w14:paraId="52FD24E4" w14:textId="77777777" w:rsidR="006D2136" w:rsidRDefault="006D2136" w:rsidP="006D2136">
            <w:pPr>
              <w:pStyle w:val="KeinLeerraum"/>
              <w:numPr>
                <w:ilvl w:val="0"/>
                <w:numId w:val="31"/>
              </w:numPr>
            </w:pPr>
            <w:r>
              <w:t>Lassen Sie sich nicht von „Marketingversprechen“ beeindrucken. Funktionen, die Sie nicht brauchen, haben für Sie selbst gerade keine Funktion.</w:t>
            </w:r>
          </w:p>
          <w:p w14:paraId="547D25C7" w14:textId="77777777" w:rsidR="006D2136" w:rsidRDefault="006D2136" w:rsidP="006D2136">
            <w:pPr>
              <w:pStyle w:val="KeinLeerraum"/>
              <w:numPr>
                <w:ilvl w:val="0"/>
                <w:numId w:val="31"/>
              </w:numPr>
            </w:pPr>
            <w:r>
              <w:t>Idealerweise visualisieren Sie, was Sie brauchen. Machen Sie eine Liste mit „Muss“-, „Soll“- und „Kann“-Funktionen.</w:t>
            </w:r>
          </w:p>
        </w:tc>
        <w:tc>
          <w:tcPr>
            <w:tcW w:w="1799" w:type="dxa"/>
            <w:tcBorders>
              <w:top w:val="single" w:sz="4" w:space="0" w:color="auto"/>
              <w:left w:val="single" w:sz="4" w:space="0" w:color="auto"/>
              <w:bottom w:val="single" w:sz="4" w:space="0" w:color="auto"/>
              <w:right w:val="single" w:sz="4" w:space="0" w:color="auto"/>
            </w:tcBorders>
            <w:hideMark/>
          </w:tcPr>
          <w:p w14:paraId="601F3329" w14:textId="77777777" w:rsidR="006D2136" w:rsidRDefault="006D2136">
            <w:pPr>
              <w:pStyle w:val="KeinLeerraum"/>
            </w:pPr>
            <w:r>
              <w:fldChar w:fldCharType="begin">
                <w:ffData>
                  <w:name w:val="Kontrollkästchen1"/>
                  <w:enabled/>
                  <w:calcOnExit w:val="0"/>
                  <w:checkBox>
                    <w:sizeAuto/>
                    <w:default w:val="0"/>
                  </w:checkBox>
                </w:ffData>
              </w:fldChar>
            </w:r>
            <w:r>
              <w:instrText xml:space="preserve"> FORMCHECKBOX </w:instrText>
            </w:r>
            <w:r>
              <w:fldChar w:fldCharType="separate"/>
            </w:r>
            <w:r>
              <w:fldChar w:fldCharType="end"/>
            </w:r>
            <w:r>
              <w:t xml:space="preserve"> Ja </w:t>
            </w:r>
            <w:r>
              <w:fldChar w:fldCharType="begin">
                <w:ffData>
                  <w:name w:val="Kontrollkästchen2"/>
                  <w:enabled/>
                  <w:calcOnExit w:val="0"/>
                  <w:checkBox>
                    <w:sizeAuto/>
                    <w:default w:val="0"/>
                  </w:checkBox>
                </w:ffData>
              </w:fldChar>
            </w:r>
            <w:r>
              <w:instrText xml:space="preserve"> FORMCHECKBOX </w:instrText>
            </w:r>
            <w:r>
              <w:fldChar w:fldCharType="separate"/>
            </w:r>
            <w:r>
              <w:fldChar w:fldCharType="end"/>
            </w:r>
            <w:r>
              <w:t xml:space="preserve"> Nein</w:t>
            </w:r>
          </w:p>
        </w:tc>
      </w:tr>
      <w:tr w:rsidR="006D2136" w14:paraId="6B072DF9" w14:textId="77777777" w:rsidTr="006D2136">
        <w:tc>
          <w:tcPr>
            <w:tcW w:w="2129" w:type="dxa"/>
            <w:tcBorders>
              <w:top w:val="single" w:sz="4" w:space="0" w:color="auto"/>
              <w:left w:val="single" w:sz="4" w:space="0" w:color="auto"/>
              <w:bottom w:val="single" w:sz="4" w:space="0" w:color="auto"/>
              <w:right w:val="single" w:sz="4" w:space="0" w:color="auto"/>
            </w:tcBorders>
            <w:hideMark/>
          </w:tcPr>
          <w:p w14:paraId="5200226C" w14:textId="77777777" w:rsidR="006D2136" w:rsidRDefault="006D2136">
            <w:pPr>
              <w:pStyle w:val="KeinLeerraum"/>
            </w:pPr>
            <w:r>
              <w:t>Vergleichen Sie Software, Versionen und Editionen.</w:t>
            </w:r>
          </w:p>
        </w:tc>
        <w:tc>
          <w:tcPr>
            <w:tcW w:w="5134" w:type="dxa"/>
            <w:tcBorders>
              <w:top w:val="single" w:sz="4" w:space="0" w:color="auto"/>
              <w:left w:val="single" w:sz="4" w:space="0" w:color="auto"/>
              <w:bottom w:val="single" w:sz="4" w:space="0" w:color="auto"/>
              <w:right w:val="single" w:sz="4" w:space="0" w:color="auto"/>
            </w:tcBorders>
            <w:hideMark/>
          </w:tcPr>
          <w:p w14:paraId="6A3578E0" w14:textId="77777777" w:rsidR="006D2136" w:rsidRDefault="006D2136" w:rsidP="006D2136">
            <w:pPr>
              <w:pStyle w:val="KeinLeerraum"/>
              <w:numPr>
                <w:ilvl w:val="0"/>
                <w:numId w:val="32"/>
              </w:numPr>
            </w:pPr>
            <w:r>
              <w:t>Manchmal reicht eine Basis- oder Standard-Version vollkommen aus. Die Professional-Version kann zwar mehr, nicht selten wird aber das nicht wirklich gebraucht.</w:t>
            </w:r>
          </w:p>
          <w:p w14:paraId="206B1BF1" w14:textId="77777777" w:rsidR="006D2136" w:rsidRDefault="006D2136" w:rsidP="006D2136">
            <w:pPr>
              <w:pStyle w:val="KeinLeerraum"/>
              <w:numPr>
                <w:ilvl w:val="0"/>
                <w:numId w:val="32"/>
              </w:numPr>
            </w:pPr>
            <w:r>
              <w:t>Auch können Vorversionen in Betracht kommen, wenn diese weiter mit Updates versorgt werden. Eventuell muss es gerade nicht das Neueste sein. Manchmal sind ältere Versionen in Sachen Funktionalität oder Umfang sogar die bessere Wahl.</w:t>
            </w:r>
          </w:p>
        </w:tc>
        <w:tc>
          <w:tcPr>
            <w:tcW w:w="1799" w:type="dxa"/>
            <w:tcBorders>
              <w:top w:val="single" w:sz="4" w:space="0" w:color="auto"/>
              <w:left w:val="single" w:sz="4" w:space="0" w:color="auto"/>
              <w:bottom w:val="single" w:sz="4" w:space="0" w:color="auto"/>
              <w:right w:val="single" w:sz="4" w:space="0" w:color="auto"/>
            </w:tcBorders>
            <w:hideMark/>
          </w:tcPr>
          <w:p w14:paraId="481BBBF9" w14:textId="77777777" w:rsidR="006D2136" w:rsidRDefault="006D2136">
            <w:pPr>
              <w:pStyle w:val="KeinLeerraum"/>
            </w:pPr>
            <w:r>
              <w:fldChar w:fldCharType="begin">
                <w:ffData>
                  <w:name w:val="Kontrollkästchen1"/>
                  <w:enabled/>
                  <w:calcOnExit w:val="0"/>
                  <w:checkBox>
                    <w:sizeAuto/>
                    <w:default w:val="0"/>
                  </w:checkBox>
                </w:ffData>
              </w:fldChar>
            </w:r>
            <w:r>
              <w:instrText xml:space="preserve"> FORMCHECKBOX </w:instrText>
            </w:r>
            <w:r>
              <w:fldChar w:fldCharType="separate"/>
            </w:r>
            <w:r>
              <w:fldChar w:fldCharType="end"/>
            </w:r>
            <w:r>
              <w:t xml:space="preserve"> Ja </w:t>
            </w:r>
            <w:r>
              <w:fldChar w:fldCharType="begin">
                <w:ffData>
                  <w:name w:val="Kontrollkästchen2"/>
                  <w:enabled/>
                  <w:calcOnExit w:val="0"/>
                  <w:checkBox>
                    <w:sizeAuto/>
                    <w:default w:val="0"/>
                  </w:checkBox>
                </w:ffData>
              </w:fldChar>
            </w:r>
            <w:r>
              <w:instrText xml:space="preserve"> FORMCHECKBOX </w:instrText>
            </w:r>
            <w:r>
              <w:fldChar w:fldCharType="separate"/>
            </w:r>
            <w:r>
              <w:fldChar w:fldCharType="end"/>
            </w:r>
            <w:r>
              <w:t xml:space="preserve"> Nein</w:t>
            </w:r>
          </w:p>
        </w:tc>
      </w:tr>
      <w:tr w:rsidR="006D2136" w14:paraId="3C02F306" w14:textId="77777777" w:rsidTr="006D2136">
        <w:tc>
          <w:tcPr>
            <w:tcW w:w="2129" w:type="dxa"/>
            <w:tcBorders>
              <w:top w:val="single" w:sz="4" w:space="0" w:color="auto"/>
              <w:left w:val="single" w:sz="4" w:space="0" w:color="auto"/>
              <w:bottom w:val="single" w:sz="4" w:space="0" w:color="auto"/>
              <w:right w:val="single" w:sz="4" w:space="0" w:color="auto"/>
            </w:tcBorders>
            <w:hideMark/>
          </w:tcPr>
          <w:p w14:paraId="0D7BA697" w14:textId="77777777" w:rsidR="006D2136" w:rsidRDefault="006D2136">
            <w:pPr>
              <w:pStyle w:val="KeinLeerraum"/>
            </w:pPr>
            <w:r>
              <w:t>Nehmen Sie Lizenz- und Abomodelle unter die Lupe.</w:t>
            </w:r>
          </w:p>
        </w:tc>
        <w:tc>
          <w:tcPr>
            <w:tcW w:w="5134" w:type="dxa"/>
            <w:tcBorders>
              <w:top w:val="single" w:sz="4" w:space="0" w:color="auto"/>
              <w:left w:val="single" w:sz="4" w:space="0" w:color="auto"/>
              <w:bottom w:val="single" w:sz="4" w:space="0" w:color="auto"/>
              <w:right w:val="single" w:sz="4" w:space="0" w:color="auto"/>
            </w:tcBorders>
            <w:hideMark/>
          </w:tcPr>
          <w:p w14:paraId="5BB2AF84" w14:textId="77777777" w:rsidR="006D2136" w:rsidRDefault="006D2136" w:rsidP="006D2136">
            <w:pPr>
              <w:pStyle w:val="KeinLeerraum"/>
              <w:numPr>
                <w:ilvl w:val="0"/>
                <w:numId w:val="33"/>
              </w:numPr>
            </w:pPr>
            <w:r>
              <w:t>Brauchen Sie eine Software nur sporadisch, kann ein kurzfristig kündbares Abo eine gute Wahl sein.</w:t>
            </w:r>
          </w:p>
          <w:p w14:paraId="710451C9" w14:textId="77777777" w:rsidR="006D2136" w:rsidRDefault="006D2136" w:rsidP="006D2136">
            <w:pPr>
              <w:pStyle w:val="KeinLeerraum"/>
              <w:numPr>
                <w:ilvl w:val="0"/>
                <w:numId w:val="33"/>
              </w:numPr>
            </w:pPr>
            <w:r>
              <w:t>Seien Sie mit „lebenslangen“ Lizenzen vorsichtig. Die wirken günstig. Aber wollen Sie für immer bei dieser Version bleiben?</w:t>
            </w:r>
          </w:p>
        </w:tc>
        <w:tc>
          <w:tcPr>
            <w:tcW w:w="1799" w:type="dxa"/>
            <w:tcBorders>
              <w:top w:val="single" w:sz="4" w:space="0" w:color="auto"/>
              <w:left w:val="single" w:sz="4" w:space="0" w:color="auto"/>
              <w:bottom w:val="single" w:sz="4" w:space="0" w:color="auto"/>
              <w:right w:val="single" w:sz="4" w:space="0" w:color="auto"/>
            </w:tcBorders>
            <w:hideMark/>
          </w:tcPr>
          <w:p w14:paraId="4DC28F5E" w14:textId="77777777" w:rsidR="006D2136" w:rsidRDefault="006D2136">
            <w:pPr>
              <w:pStyle w:val="KeinLeerraum"/>
            </w:pPr>
            <w:r>
              <w:fldChar w:fldCharType="begin">
                <w:ffData>
                  <w:name w:val="Kontrollkästchen1"/>
                  <w:enabled/>
                  <w:calcOnExit w:val="0"/>
                  <w:checkBox>
                    <w:sizeAuto/>
                    <w:default w:val="0"/>
                  </w:checkBox>
                </w:ffData>
              </w:fldChar>
            </w:r>
            <w:r>
              <w:instrText xml:space="preserve"> FORMCHECKBOX </w:instrText>
            </w:r>
            <w:r>
              <w:fldChar w:fldCharType="separate"/>
            </w:r>
            <w:r>
              <w:fldChar w:fldCharType="end"/>
            </w:r>
            <w:r>
              <w:t xml:space="preserve"> Ja </w:t>
            </w:r>
            <w:r>
              <w:fldChar w:fldCharType="begin">
                <w:ffData>
                  <w:name w:val="Kontrollkästchen2"/>
                  <w:enabled/>
                  <w:calcOnExit w:val="0"/>
                  <w:checkBox>
                    <w:sizeAuto/>
                    <w:default w:val="0"/>
                  </w:checkBox>
                </w:ffData>
              </w:fldChar>
            </w:r>
            <w:r>
              <w:instrText xml:space="preserve"> FORMCHECKBOX </w:instrText>
            </w:r>
            <w:r>
              <w:fldChar w:fldCharType="separate"/>
            </w:r>
            <w:r>
              <w:fldChar w:fldCharType="end"/>
            </w:r>
            <w:r>
              <w:t xml:space="preserve"> Nein</w:t>
            </w:r>
          </w:p>
        </w:tc>
      </w:tr>
      <w:tr w:rsidR="006D2136" w14:paraId="064A2752" w14:textId="77777777" w:rsidTr="006D2136">
        <w:tc>
          <w:tcPr>
            <w:tcW w:w="2129" w:type="dxa"/>
            <w:tcBorders>
              <w:top w:val="single" w:sz="4" w:space="0" w:color="auto"/>
              <w:left w:val="single" w:sz="4" w:space="0" w:color="auto"/>
              <w:bottom w:val="single" w:sz="4" w:space="0" w:color="auto"/>
              <w:right w:val="single" w:sz="4" w:space="0" w:color="auto"/>
            </w:tcBorders>
            <w:hideMark/>
          </w:tcPr>
          <w:p w14:paraId="5831F9E8" w14:textId="77777777" w:rsidR="006D2136" w:rsidRDefault="006D2136">
            <w:pPr>
              <w:pStyle w:val="KeinLeerraum"/>
            </w:pPr>
            <w:r>
              <w:t>Haben Sie ein Auge auf den Datenschutz.</w:t>
            </w:r>
          </w:p>
        </w:tc>
        <w:tc>
          <w:tcPr>
            <w:tcW w:w="5134" w:type="dxa"/>
            <w:tcBorders>
              <w:top w:val="single" w:sz="4" w:space="0" w:color="auto"/>
              <w:left w:val="single" w:sz="4" w:space="0" w:color="auto"/>
              <w:bottom w:val="single" w:sz="4" w:space="0" w:color="auto"/>
              <w:right w:val="single" w:sz="4" w:space="0" w:color="auto"/>
            </w:tcBorders>
            <w:hideMark/>
          </w:tcPr>
          <w:p w14:paraId="104D1320" w14:textId="77777777" w:rsidR="006D2136" w:rsidRDefault="006D2136" w:rsidP="006D2136">
            <w:pPr>
              <w:pStyle w:val="KeinLeerraum"/>
              <w:numPr>
                <w:ilvl w:val="0"/>
                <w:numId w:val="33"/>
              </w:numPr>
            </w:pPr>
            <w:r>
              <w:t xml:space="preserve">Nehmen Sie den Anbieter unter die Lupe, etwa die Webseite, die Datenschutzhinweise und seine Haltung zum Datenschutz insgesamt. </w:t>
            </w:r>
          </w:p>
          <w:p w14:paraId="77E35DEE" w14:textId="77777777" w:rsidR="006D2136" w:rsidRDefault="006D2136" w:rsidP="006D2136">
            <w:pPr>
              <w:pStyle w:val="KeinLeerraum"/>
              <w:numPr>
                <w:ilvl w:val="0"/>
                <w:numId w:val="33"/>
              </w:numPr>
            </w:pPr>
            <w:r>
              <w:t>Prüfen Sie, inwieweit die Software zu Datenschutzproblemen führen kann. Werden personenbezogene Daten verarbeitet, müssen auch Sie so einiges bedenken. Achten Sie insbesondere auf die Grundsätze aus Art. 5 Abs. 1 Datenschutz-Grundverordnung.</w:t>
            </w:r>
          </w:p>
          <w:p w14:paraId="68977336" w14:textId="77777777" w:rsidR="006D2136" w:rsidRDefault="006D2136" w:rsidP="006D2136">
            <w:pPr>
              <w:pStyle w:val="KeinLeerraum"/>
              <w:numPr>
                <w:ilvl w:val="0"/>
                <w:numId w:val="33"/>
              </w:numPr>
            </w:pPr>
            <w:r>
              <w:t xml:space="preserve">Legen Sie Ihren Fokus auf risikoangemessene Schutzmaßnahmen. </w:t>
            </w:r>
          </w:p>
          <w:p w14:paraId="152BD349" w14:textId="77777777" w:rsidR="006D2136" w:rsidRDefault="006D2136" w:rsidP="006D2136">
            <w:pPr>
              <w:pStyle w:val="KeinLeerraum"/>
              <w:numPr>
                <w:ilvl w:val="0"/>
                <w:numId w:val="33"/>
              </w:numPr>
            </w:pPr>
            <w:r>
              <w:t>Gerade wenn personenbezogene Daten in der Cloud liegen oder verarbeitet werden sollen, müssen ggf. Vereinbarungen zur Auftragsverarbeitung geschlossen werden. Prüfen Sie zudem, inwieweit es zu Drittstaatentransfers kommt, was zusätzlichen Regelungsbedarf mit sich bringt.</w:t>
            </w:r>
          </w:p>
          <w:p w14:paraId="4D5543E0" w14:textId="77777777" w:rsidR="006D2136" w:rsidRDefault="006D2136" w:rsidP="006D2136">
            <w:pPr>
              <w:pStyle w:val="KeinLeerraum"/>
              <w:numPr>
                <w:ilvl w:val="0"/>
                <w:numId w:val="33"/>
              </w:numPr>
            </w:pPr>
            <w:r>
              <w:t>Geben Sie nach Möglichkeit lokaler Software bzw. Verarbeitungen den Vorrang, sprich, alles passiert auf Ihrem Computer. Damit vermeiden Sie manchen Regelungsaufwand. Zudem haben Sie mehr Kontrolle darüber, was passiert. Außerdem können Sie den Schutz vor Cyberkriminellen besser steuern.</w:t>
            </w:r>
          </w:p>
          <w:p w14:paraId="5B19D698" w14:textId="77777777" w:rsidR="006D2136" w:rsidRDefault="006D2136" w:rsidP="006D2136">
            <w:pPr>
              <w:pStyle w:val="KeinLeerraum"/>
              <w:numPr>
                <w:ilvl w:val="0"/>
                <w:numId w:val="33"/>
              </w:numPr>
            </w:pPr>
            <w:r>
              <w:t>Prüfen Sie, inwieweit Einträge ins Verzeichnis von Verarbeitungstätigkeiten erforderlich sind.</w:t>
            </w:r>
          </w:p>
        </w:tc>
        <w:tc>
          <w:tcPr>
            <w:tcW w:w="1799" w:type="dxa"/>
            <w:tcBorders>
              <w:top w:val="single" w:sz="4" w:space="0" w:color="auto"/>
              <w:left w:val="single" w:sz="4" w:space="0" w:color="auto"/>
              <w:bottom w:val="single" w:sz="4" w:space="0" w:color="auto"/>
              <w:right w:val="single" w:sz="4" w:space="0" w:color="auto"/>
            </w:tcBorders>
            <w:hideMark/>
          </w:tcPr>
          <w:p w14:paraId="094A667B" w14:textId="77777777" w:rsidR="006D2136" w:rsidRDefault="006D2136">
            <w:pPr>
              <w:pStyle w:val="KeinLeerraum"/>
            </w:pPr>
            <w:r>
              <w:fldChar w:fldCharType="begin">
                <w:ffData>
                  <w:name w:val="Kontrollkästchen1"/>
                  <w:enabled/>
                  <w:calcOnExit w:val="0"/>
                  <w:checkBox>
                    <w:sizeAuto/>
                    <w:default w:val="0"/>
                  </w:checkBox>
                </w:ffData>
              </w:fldChar>
            </w:r>
            <w:r>
              <w:instrText xml:space="preserve"> FORMCHECKBOX </w:instrText>
            </w:r>
            <w:r>
              <w:fldChar w:fldCharType="separate"/>
            </w:r>
            <w:r>
              <w:fldChar w:fldCharType="end"/>
            </w:r>
            <w:r>
              <w:t xml:space="preserve"> Ja </w:t>
            </w:r>
            <w:r>
              <w:fldChar w:fldCharType="begin">
                <w:ffData>
                  <w:name w:val="Kontrollkästchen2"/>
                  <w:enabled/>
                  <w:calcOnExit w:val="0"/>
                  <w:checkBox>
                    <w:sizeAuto/>
                    <w:default w:val="0"/>
                  </w:checkBox>
                </w:ffData>
              </w:fldChar>
            </w:r>
            <w:r>
              <w:instrText xml:space="preserve"> FORMCHECKBOX </w:instrText>
            </w:r>
            <w:r>
              <w:fldChar w:fldCharType="separate"/>
            </w:r>
            <w:r>
              <w:fldChar w:fldCharType="end"/>
            </w:r>
            <w:r>
              <w:t xml:space="preserve"> Nein</w:t>
            </w:r>
          </w:p>
        </w:tc>
      </w:tr>
      <w:tr w:rsidR="006D2136" w14:paraId="71298FBE" w14:textId="77777777" w:rsidTr="006D2136">
        <w:tc>
          <w:tcPr>
            <w:tcW w:w="2129" w:type="dxa"/>
            <w:tcBorders>
              <w:top w:val="single" w:sz="4" w:space="0" w:color="auto"/>
              <w:left w:val="single" w:sz="4" w:space="0" w:color="auto"/>
              <w:bottom w:val="single" w:sz="4" w:space="0" w:color="auto"/>
              <w:right w:val="single" w:sz="4" w:space="0" w:color="auto"/>
            </w:tcBorders>
            <w:hideMark/>
          </w:tcPr>
          <w:p w14:paraId="65D335D3" w14:textId="77777777" w:rsidR="006D2136" w:rsidRDefault="006D2136">
            <w:pPr>
              <w:pStyle w:val="KeinLeerraum"/>
            </w:pPr>
            <w:r>
              <w:t>Klären Sie mit der IT-Abteilung die Rahmenbedingungen.</w:t>
            </w:r>
          </w:p>
        </w:tc>
        <w:tc>
          <w:tcPr>
            <w:tcW w:w="5134" w:type="dxa"/>
            <w:tcBorders>
              <w:top w:val="single" w:sz="4" w:space="0" w:color="auto"/>
              <w:left w:val="single" w:sz="4" w:space="0" w:color="auto"/>
              <w:bottom w:val="single" w:sz="4" w:space="0" w:color="auto"/>
              <w:right w:val="single" w:sz="4" w:space="0" w:color="auto"/>
            </w:tcBorders>
            <w:hideMark/>
          </w:tcPr>
          <w:p w14:paraId="72C4D2F7" w14:textId="77777777" w:rsidR="006D2136" w:rsidRDefault="006D2136" w:rsidP="006D2136">
            <w:pPr>
              <w:pStyle w:val="KeinLeerraum"/>
              <w:numPr>
                <w:ilvl w:val="0"/>
                <w:numId w:val="34"/>
              </w:numPr>
            </w:pPr>
            <w:r>
              <w:t xml:space="preserve">Klären Sie die Beschaffungsmöglichkeiten und ggf. bereits vorhandene Lizenzen. Eventuell bestehen </w:t>
            </w:r>
            <w:r>
              <w:lastRenderedPageBreak/>
              <w:t>Volumenlizenzen oder Sie können zurückgegebene Lizenzen nutzen.</w:t>
            </w:r>
          </w:p>
          <w:p w14:paraId="03DE3C7A" w14:textId="77777777" w:rsidR="006D2136" w:rsidRDefault="006D2136" w:rsidP="006D2136">
            <w:pPr>
              <w:pStyle w:val="KeinLeerraum"/>
              <w:numPr>
                <w:ilvl w:val="0"/>
                <w:numId w:val="34"/>
              </w:numPr>
            </w:pPr>
            <w:r>
              <w:t>Besprechen Sie zudem, wie eine Eignungs- und Sicherheitsprüfung bzw. wie die Installation durch die IT-Abteilung erfolgen kann.</w:t>
            </w:r>
          </w:p>
        </w:tc>
        <w:tc>
          <w:tcPr>
            <w:tcW w:w="1799" w:type="dxa"/>
            <w:tcBorders>
              <w:top w:val="single" w:sz="4" w:space="0" w:color="auto"/>
              <w:left w:val="single" w:sz="4" w:space="0" w:color="auto"/>
              <w:bottom w:val="single" w:sz="4" w:space="0" w:color="auto"/>
              <w:right w:val="single" w:sz="4" w:space="0" w:color="auto"/>
            </w:tcBorders>
            <w:hideMark/>
          </w:tcPr>
          <w:p w14:paraId="7FC2D9C6" w14:textId="77777777" w:rsidR="006D2136" w:rsidRDefault="006D2136">
            <w:pPr>
              <w:pStyle w:val="KeinLeerraum"/>
            </w:pPr>
            <w:r>
              <w:lastRenderedPageBreak/>
              <w:fldChar w:fldCharType="begin">
                <w:ffData>
                  <w:name w:val="Kontrollkästchen1"/>
                  <w:enabled/>
                  <w:calcOnExit w:val="0"/>
                  <w:checkBox>
                    <w:sizeAuto/>
                    <w:default w:val="0"/>
                  </w:checkBox>
                </w:ffData>
              </w:fldChar>
            </w:r>
            <w:r>
              <w:instrText xml:space="preserve"> FORMCHECKBOX </w:instrText>
            </w:r>
            <w:r>
              <w:fldChar w:fldCharType="separate"/>
            </w:r>
            <w:r>
              <w:fldChar w:fldCharType="end"/>
            </w:r>
            <w:r>
              <w:t xml:space="preserve"> Ja </w:t>
            </w:r>
            <w:r>
              <w:fldChar w:fldCharType="begin">
                <w:ffData>
                  <w:name w:val="Kontrollkästchen2"/>
                  <w:enabled/>
                  <w:calcOnExit w:val="0"/>
                  <w:checkBox>
                    <w:sizeAuto/>
                    <w:default w:val="0"/>
                  </w:checkBox>
                </w:ffData>
              </w:fldChar>
            </w:r>
            <w:r>
              <w:instrText xml:space="preserve"> FORMCHECKBOX </w:instrText>
            </w:r>
            <w:r>
              <w:fldChar w:fldCharType="separate"/>
            </w:r>
            <w:r>
              <w:fldChar w:fldCharType="end"/>
            </w:r>
            <w:r>
              <w:t xml:space="preserve"> Nein</w:t>
            </w:r>
          </w:p>
        </w:tc>
      </w:tr>
      <w:tr w:rsidR="006D2136" w14:paraId="392C6F2E" w14:textId="77777777" w:rsidTr="006D2136">
        <w:tc>
          <w:tcPr>
            <w:tcW w:w="2129" w:type="dxa"/>
            <w:tcBorders>
              <w:top w:val="single" w:sz="4" w:space="0" w:color="auto"/>
              <w:left w:val="single" w:sz="4" w:space="0" w:color="auto"/>
              <w:bottom w:val="single" w:sz="4" w:space="0" w:color="auto"/>
              <w:right w:val="single" w:sz="4" w:space="0" w:color="auto"/>
            </w:tcBorders>
            <w:hideMark/>
          </w:tcPr>
          <w:p w14:paraId="627C4DF4" w14:textId="77777777" w:rsidR="006D2136" w:rsidRDefault="006D2136">
            <w:pPr>
              <w:pStyle w:val="KeinLeerraum"/>
            </w:pPr>
            <w:r>
              <w:t>Lassen Sie die Software von Profis installieren.</w:t>
            </w:r>
          </w:p>
        </w:tc>
        <w:tc>
          <w:tcPr>
            <w:tcW w:w="5134" w:type="dxa"/>
            <w:tcBorders>
              <w:top w:val="single" w:sz="4" w:space="0" w:color="auto"/>
              <w:left w:val="single" w:sz="4" w:space="0" w:color="auto"/>
              <w:bottom w:val="single" w:sz="4" w:space="0" w:color="auto"/>
              <w:right w:val="single" w:sz="4" w:space="0" w:color="auto"/>
            </w:tcBorders>
            <w:hideMark/>
          </w:tcPr>
          <w:p w14:paraId="55C77310" w14:textId="77777777" w:rsidR="006D2136" w:rsidRDefault="006D2136" w:rsidP="006D2136">
            <w:pPr>
              <w:pStyle w:val="KeinLeerraum"/>
              <w:numPr>
                <w:ilvl w:val="0"/>
                <w:numId w:val="34"/>
              </w:numPr>
            </w:pPr>
            <w:r>
              <w:t>Im Unternehmensumfeld kann so manches komplizierter sein, als man es sich zunächst vorstellt. Damit Ihr Gerät und andere Software auch nach einer Installation der neuen Software noch funktioniert, sollten Sie das Installieren von Software den Kollegen der IT-Abteilung überlassen.</w:t>
            </w:r>
          </w:p>
          <w:p w14:paraId="5F961C74" w14:textId="77777777" w:rsidR="006D2136" w:rsidRDefault="006D2136" w:rsidP="006D2136">
            <w:pPr>
              <w:pStyle w:val="KeinLeerraum"/>
              <w:numPr>
                <w:ilvl w:val="0"/>
                <w:numId w:val="34"/>
              </w:numPr>
            </w:pPr>
            <w:r>
              <w:t>Sichern Sie sich die Installationsdateien oder bitten Sie die Kollegen der IT-Abteilung darum. Nur wenn Sie diese haben, ist eine spätere Neuinstallation auch dann kein Problem, wenn die Version nicht mehr im Internet abrufbar ist.</w:t>
            </w:r>
          </w:p>
        </w:tc>
        <w:tc>
          <w:tcPr>
            <w:tcW w:w="1799" w:type="dxa"/>
            <w:tcBorders>
              <w:top w:val="single" w:sz="4" w:space="0" w:color="auto"/>
              <w:left w:val="single" w:sz="4" w:space="0" w:color="auto"/>
              <w:bottom w:val="single" w:sz="4" w:space="0" w:color="auto"/>
              <w:right w:val="single" w:sz="4" w:space="0" w:color="auto"/>
            </w:tcBorders>
            <w:hideMark/>
          </w:tcPr>
          <w:p w14:paraId="1CCE80B5" w14:textId="77777777" w:rsidR="006D2136" w:rsidRDefault="006D2136">
            <w:pPr>
              <w:pStyle w:val="KeinLeerraum"/>
            </w:pPr>
            <w:r>
              <w:fldChar w:fldCharType="begin">
                <w:ffData>
                  <w:name w:val="Kontrollkästchen1"/>
                  <w:enabled/>
                  <w:calcOnExit w:val="0"/>
                  <w:checkBox>
                    <w:sizeAuto/>
                    <w:default w:val="0"/>
                  </w:checkBox>
                </w:ffData>
              </w:fldChar>
            </w:r>
            <w:r>
              <w:instrText xml:space="preserve"> FORMCHECKBOX </w:instrText>
            </w:r>
            <w:r>
              <w:fldChar w:fldCharType="separate"/>
            </w:r>
            <w:r>
              <w:fldChar w:fldCharType="end"/>
            </w:r>
            <w:r>
              <w:t xml:space="preserve"> Ja </w:t>
            </w:r>
            <w:r>
              <w:fldChar w:fldCharType="begin">
                <w:ffData>
                  <w:name w:val="Kontrollkästchen2"/>
                  <w:enabled/>
                  <w:calcOnExit w:val="0"/>
                  <w:checkBox>
                    <w:sizeAuto/>
                    <w:default w:val="0"/>
                  </w:checkBox>
                </w:ffData>
              </w:fldChar>
            </w:r>
            <w:r>
              <w:instrText xml:space="preserve"> FORMCHECKBOX </w:instrText>
            </w:r>
            <w:r>
              <w:fldChar w:fldCharType="separate"/>
            </w:r>
            <w:r>
              <w:fldChar w:fldCharType="end"/>
            </w:r>
            <w:r>
              <w:t xml:space="preserve"> Nein</w:t>
            </w:r>
          </w:p>
        </w:tc>
      </w:tr>
      <w:tr w:rsidR="006D2136" w14:paraId="3F2AA683" w14:textId="77777777" w:rsidTr="006D2136">
        <w:tc>
          <w:tcPr>
            <w:tcW w:w="2129" w:type="dxa"/>
            <w:tcBorders>
              <w:top w:val="single" w:sz="4" w:space="0" w:color="auto"/>
              <w:left w:val="single" w:sz="4" w:space="0" w:color="auto"/>
              <w:bottom w:val="single" w:sz="4" w:space="0" w:color="auto"/>
              <w:right w:val="single" w:sz="4" w:space="0" w:color="auto"/>
            </w:tcBorders>
            <w:hideMark/>
          </w:tcPr>
          <w:p w14:paraId="78B1FFDD" w14:textId="77777777" w:rsidR="006D2136" w:rsidRDefault="006D2136">
            <w:pPr>
              <w:pStyle w:val="KeinLeerraum"/>
            </w:pPr>
            <w:r>
              <w:t>Stellen Sie Updates und Back-ups sicher.</w:t>
            </w:r>
          </w:p>
        </w:tc>
        <w:tc>
          <w:tcPr>
            <w:tcW w:w="5134" w:type="dxa"/>
            <w:tcBorders>
              <w:top w:val="single" w:sz="4" w:space="0" w:color="auto"/>
              <w:left w:val="single" w:sz="4" w:space="0" w:color="auto"/>
              <w:bottom w:val="single" w:sz="4" w:space="0" w:color="auto"/>
              <w:right w:val="single" w:sz="4" w:space="0" w:color="auto"/>
            </w:tcBorders>
            <w:hideMark/>
          </w:tcPr>
          <w:p w14:paraId="5FB1BE6A" w14:textId="77777777" w:rsidR="006D2136" w:rsidRDefault="006D2136" w:rsidP="006D2136">
            <w:pPr>
              <w:pStyle w:val="KeinLeerraum"/>
              <w:numPr>
                <w:ilvl w:val="0"/>
                <w:numId w:val="35"/>
              </w:numPr>
            </w:pPr>
            <w:r>
              <w:t>Sprechen Sie mit der IT-Abteilung ab, wie Aktualisierungen vorgenommen werden und wer hier aktiv werden muss.</w:t>
            </w:r>
          </w:p>
          <w:p w14:paraId="40E2CF89" w14:textId="77777777" w:rsidR="006D2136" w:rsidRDefault="006D2136" w:rsidP="006D2136">
            <w:pPr>
              <w:pStyle w:val="KeinLeerraum"/>
              <w:numPr>
                <w:ilvl w:val="0"/>
                <w:numId w:val="35"/>
              </w:numPr>
            </w:pPr>
            <w:r>
              <w:t>Auch wenn Sie Daten in der Cloud haben, sollten Sie dennoch ein Back-up erstellen, eben für den Fall der Fälle.</w:t>
            </w:r>
          </w:p>
        </w:tc>
        <w:tc>
          <w:tcPr>
            <w:tcW w:w="1799" w:type="dxa"/>
            <w:tcBorders>
              <w:top w:val="single" w:sz="4" w:space="0" w:color="auto"/>
              <w:left w:val="single" w:sz="4" w:space="0" w:color="auto"/>
              <w:bottom w:val="single" w:sz="4" w:space="0" w:color="auto"/>
              <w:right w:val="single" w:sz="4" w:space="0" w:color="auto"/>
            </w:tcBorders>
            <w:hideMark/>
          </w:tcPr>
          <w:p w14:paraId="58408B3E" w14:textId="77777777" w:rsidR="006D2136" w:rsidRDefault="006D2136">
            <w:pPr>
              <w:pStyle w:val="KeinLeerraum"/>
            </w:pPr>
            <w:r>
              <w:fldChar w:fldCharType="begin">
                <w:ffData>
                  <w:name w:val="Kontrollkästchen1"/>
                  <w:enabled/>
                  <w:calcOnExit w:val="0"/>
                  <w:checkBox>
                    <w:sizeAuto/>
                    <w:default w:val="0"/>
                  </w:checkBox>
                </w:ffData>
              </w:fldChar>
            </w:r>
            <w:r>
              <w:instrText xml:space="preserve"> FORMCHECKBOX </w:instrText>
            </w:r>
            <w:r>
              <w:fldChar w:fldCharType="separate"/>
            </w:r>
            <w:r>
              <w:fldChar w:fldCharType="end"/>
            </w:r>
            <w:r>
              <w:t xml:space="preserve"> Ja </w:t>
            </w:r>
            <w:r>
              <w:fldChar w:fldCharType="begin">
                <w:ffData>
                  <w:name w:val="Kontrollkästchen2"/>
                  <w:enabled/>
                  <w:calcOnExit w:val="0"/>
                  <w:checkBox>
                    <w:sizeAuto/>
                    <w:default w:val="0"/>
                  </w:checkBox>
                </w:ffData>
              </w:fldChar>
            </w:r>
            <w:r>
              <w:instrText xml:space="preserve"> FORMCHECKBOX </w:instrText>
            </w:r>
            <w:r>
              <w:fldChar w:fldCharType="separate"/>
            </w:r>
            <w:r>
              <w:fldChar w:fldCharType="end"/>
            </w:r>
            <w:r>
              <w:t xml:space="preserve"> Nein</w:t>
            </w:r>
          </w:p>
        </w:tc>
      </w:tr>
    </w:tbl>
    <w:p w14:paraId="6242B306" w14:textId="77777777" w:rsidR="006D2136" w:rsidRDefault="006D2136" w:rsidP="006D2136">
      <w:pPr>
        <w:pStyle w:val="KeinLeerraum"/>
      </w:pPr>
    </w:p>
    <w:p w14:paraId="33DAD94D" w14:textId="77777777" w:rsidR="006D2136" w:rsidRDefault="006D2136" w:rsidP="006D2136"/>
    <w:p w14:paraId="6FCD7056" w14:textId="77777777" w:rsidR="00001074" w:rsidRPr="006D2136" w:rsidRDefault="00001074" w:rsidP="006D2136"/>
    <w:sectPr w:rsidR="00001074" w:rsidRPr="006D2136">
      <w:headerReference w:type="default"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A38C81" w14:textId="77777777" w:rsidR="00907F5D" w:rsidRDefault="00907F5D" w:rsidP="007F6464">
      <w:pPr>
        <w:spacing w:after="0" w:line="240" w:lineRule="auto"/>
      </w:pPr>
      <w:r>
        <w:separator/>
      </w:r>
    </w:p>
  </w:endnote>
  <w:endnote w:type="continuationSeparator" w:id="0">
    <w:p w14:paraId="52136AE1" w14:textId="77777777" w:rsidR="00907F5D" w:rsidRDefault="00907F5D" w:rsidP="007F64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10BFC" w14:textId="77777777" w:rsidR="007F6464" w:rsidRDefault="007F6464">
    <w:pPr>
      <w:pStyle w:val="Fuzeile"/>
    </w:pPr>
    <w:r>
      <w:rPr>
        <w:noProof/>
      </w:rPr>
      <mc:AlternateContent>
        <mc:Choice Requires="wps">
          <w:drawing>
            <wp:anchor distT="0" distB="0" distL="114300" distR="114300" simplePos="0" relativeHeight="251664384" behindDoc="0" locked="0" layoutInCell="1" allowOverlap="1" wp14:anchorId="5530668C" wp14:editId="77C1CBC4">
              <wp:simplePos x="0" y="0"/>
              <wp:positionH relativeFrom="column">
                <wp:posOffset>-594995</wp:posOffset>
              </wp:positionH>
              <wp:positionV relativeFrom="paragraph">
                <wp:posOffset>163830</wp:posOffset>
              </wp:positionV>
              <wp:extent cx="1162050" cy="276225"/>
              <wp:effectExtent l="0" t="0" r="0" b="9525"/>
              <wp:wrapSquare wrapText="bothSides"/>
              <wp:docPr id="1376172449" name="Textfeld 2"/>
              <wp:cNvGraphicFramePr/>
              <a:graphic xmlns:a="http://schemas.openxmlformats.org/drawingml/2006/main">
                <a:graphicData uri="http://schemas.microsoft.com/office/word/2010/wordprocessingShape">
                  <wps:wsp>
                    <wps:cNvSpPr txBox="1"/>
                    <wps:spPr>
                      <a:xfrm>
                        <a:off x="0" y="0"/>
                        <a:ext cx="1162050" cy="276225"/>
                      </a:xfrm>
                      <a:prstGeom prst="rect">
                        <a:avLst/>
                      </a:prstGeom>
                      <a:solidFill>
                        <a:schemeClr val="lt1"/>
                      </a:solidFill>
                      <a:ln w="6350">
                        <a:noFill/>
                      </a:ln>
                    </wps:spPr>
                    <wps:txbx>
                      <w:txbxContent>
                        <w:p w14:paraId="7081D78C" w14:textId="77777777" w:rsidR="007F6464" w:rsidRPr="007F6464" w:rsidRDefault="007F6464">
                          <w:pPr>
                            <w:rPr>
                              <w:color w:val="3A3A3A" w:themeColor="background2" w:themeShade="40"/>
                              <w:sz w:val="22"/>
                              <w:szCs w:val="22"/>
                            </w:rPr>
                          </w:pPr>
                          <w:r w:rsidRPr="007F6464">
                            <w:rPr>
                              <w:color w:val="3A3A3A" w:themeColor="background2" w:themeShade="40"/>
                              <w:sz w:val="22"/>
                              <w:szCs w:val="22"/>
                            </w:rPr>
                            <w:t>© PrivacyXpert</w:t>
                          </w:r>
                          <w:r>
                            <w:rPr>
                              <w:color w:val="3A3A3A" w:themeColor="background2" w:themeShade="40"/>
                              <w:sz w:val="22"/>
                              <w:szCs w:val="22"/>
                            </w:rP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30668C" id="_x0000_t202" coordsize="21600,21600" o:spt="202" path="m,l,21600r21600,l21600,xe">
              <v:stroke joinstyle="miter"/>
              <v:path gradientshapeok="t" o:connecttype="rect"/>
            </v:shapetype>
            <v:shape id="Textfeld 2" o:spid="_x0000_s1026" type="#_x0000_t202" style="position:absolute;margin-left:-46.85pt;margin-top:12.9pt;width:91.5pt;height:2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" fillcolor="white [3201]" stroked="f" strokeweight=".5pt">
              <v:textbox>
                <w:txbxContent>
                  <w:p w14:paraId="7081D78C" w14:textId="77777777" w:rsidR="007F6464" w:rsidRPr="007F6464" w:rsidRDefault="007F6464">
                    <w:pPr>
                      <w:rPr>
                        <w:color w:val="3A3A3A" w:themeColor="background2" w:themeShade="40"/>
                        <w:sz w:val="22"/>
                        <w:szCs w:val="22"/>
                      </w:rPr>
                    </w:pPr>
                    <w:r w:rsidRPr="007F6464">
                      <w:rPr>
                        <w:color w:val="3A3A3A" w:themeColor="background2" w:themeShade="40"/>
                        <w:sz w:val="22"/>
                        <w:szCs w:val="22"/>
                      </w:rPr>
                      <w:t>© PrivacyXpert</w:t>
                    </w:r>
                    <w:r>
                      <w:rPr>
                        <w:color w:val="3A3A3A" w:themeColor="background2" w:themeShade="40"/>
                        <w:sz w:val="22"/>
                        <w:szCs w:val="22"/>
                      </w:rPr>
                      <w:t>s</w:t>
                    </w:r>
                  </w:p>
                </w:txbxContent>
              </v:textbox>
              <w10:wrap type="square"/>
            </v:shape>
          </w:pict>
        </mc:Fallback>
      </mc:AlternateContent>
    </w:r>
    <w:r>
      <w:rPr>
        <w:noProof/>
      </w:rPr>
      <mc:AlternateContent>
        <mc:Choice Requires="wps">
          <w:drawing>
            <wp:anchor distT="0" distB="0" distL="114300" distR="114300" simplePos="0" relativeHeight="251663360" behindDoc="0" locked="0" layoutInCell="1" allowOverlap="1" wp14:anchorId="250CA81D" wp14:editId="0DE6D8DA">
              <wp:simplePos x="0" y="0"/>
              <wp:positionH relativeFrom="page">
                <wp:align>left</wp:align>
              </wp:positionH>
              <wp:positionV relativeFrom="paragraph">
                <wp:posOffset>182880</wp:posOffset>
              </wp:positionV>
              <wp:extent cx="7562850" cy="438150"/>
              <wp:effectExtent l="0" t="0" r="0" b="0"/>
              <wp:wrapNone/>
              <wp:docPr id="650834051" name="Rechtwinkliges Dreieck 1"/>
              <wp:cNvGraphicFramePr/>
              <a:graphic xmlns:a="http://schemas.openxmlformats.org/drawingml/2006/main">
                <a:graphicData uri="http://schemas.microsoft.com/office/word/2010/wordprocessingShape">
                  <wps:wsp>
                    <wps:cNvSpPr/>
                    <wps:spPr>
                      <a:xfrm flipH="1">
                        <a:off x="0" y="0"/>
                        <a:ext cx="7562850" cy="438150"/>
                      </a:xfrm>
                      <a:prstGeom prst="rtTriangle">
                        <a:avLst/>
                      </a:prstGeom>
                      <a:solidFill>
                        <a:srgbClr val="A9D65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5885512" id="_x0000_t6" coordsize="21600,21600" o:spt="6" path="m,l,21600r21600,xe">
              <v:stroke joinstyle="miter"/>
              <v:path gradientshapeok="t" o:connecttype="custom" o:connectlocs="0,0;0,10800;0,21600;10800,21600;21600,21600;10800,10800" textboxrect="1800,12600,12600,19800"/>
            </v:shapetype>
            <v:shape id="Rechtwinkliges Dreieck 1" o:spid="_x0000_s1026" type="#_x0000_t6" style="position:absolute;margin-left:0;margin-top:14.4pt;width:595.5pt;height:34.5pt;flip:x;z-index:25166336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" fillcolor="#a9d65e" stroked="f" strokeweight="1.5pt">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3C8725" w14:textId="77777777" w:rsidR="00907F5D" w:rsidRDefault="00907F5D" w:rsidP="007F6464">
      <w:pPr>
        <w:spacing w:after="0" w:line="240" w:lineRule="auto"/>
      </w:pPr>
      <w:r>
        <w:separator/>
      </w:r>
    </w:p>
  </w:footnote>
  <w:footnote w:type="continuationSeparator" w:id="0">
    <w:p w14:paraId="70B509AF" w14:textId="77777777" w:rsidR="00907F5D" w:rsidRDefault="00907F5D" w:rsidP="007F64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095BD" w14:textId="77777777" w:rsidR="007F6464" w:rsidRDefault="007F6464">
    <w:pPr>
      <w:pStyle w:val="Kopfzeile"/>
    </w:pPr>
    <w:r>
      <w:rPr>
        <w:noProof/>
      </w:rPr>
      <w:drawing>
        <wp:anchor distT="0" distB="0" distL="114300" distR="114300" simplePos="0" relativeHeight="251661312" behindDoc="0" locked="0" layoutInCell="1" allowOverlap="1" wp14:anchorId="161F71E2" wp14:editId="45115837">
          <wp:simplePos x="0" y="0"/>
          <wp:positionH relativeFrom="column">
            <wp:posOffset>4358005</wp:posOffset>
          </wp:positionH>
          <wp:positionV relativeFrom="paragraph">
            <wp:posOffset>-240030</wp:posOffset>
          </wp:positionV>
          <wp:extent cx="2098675" cy="252095"/>
          <wp:effectExtent l="0" t="0" r="0" b="0"/>
          <wp:wrapSquare wrapText="bothSides"/>
          <wp:docPr id="48783120"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8675" cy="25209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9264" behindDoc="0" locked="0" layoutInCell="1" allowOverlap="1" wp14:anchorId="52219432" wp14:editId="6C0A26E6">
              <wp:simplePos x="0" y="0"/>
              <wp:positionH relativeFrom="page">
                <wp:align>left</wp:align>
              </wp:positionH>
              <wp:positionV relativeFrom="paragraph">
                <wp:posOffset>-449580</wp:posOffset>
              </wp:positionV>
              <wp:extent cx="7591425" cy="438150"/>
              <wp:effectExtent l="0" t="0" r="9525" b="0"/>
              <wp:wrapNone/>
              <wp:docPr id="1734314516" name="Rechtwinkliges Dreieck 1"/>
              <wp:cNvGraphicFramePr/>
              <a:graphic xmlns:a="http://schemas.openxmlformats.org/drawingml/2006/main">
                <a:graphicData uri="http://schemas.microsoft.com/office/word/2010/wordprocessingShape">
                  <wps:wsp>
                    <wps:cNvSpPr/>
                    <wps:spPr>
                      <a:xfrm flipV="1">
                        <a:off x="0" y="0"/>
                        <a:ext cx="7591425" cy="438150"/>
                      </a:xfrm>
                      <a:prstGeom prst="rtTriangle">
                        <a:avLst/>
                      </a:prstGeom>
                      <a:solidFill>
                        <a:srgbClr val="A9D65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AF6859E" id="_x0000_t6" coordsize="21600,21600" o:spt="6" path="m,l,21600r21600,xe">
              <v:stroke joinstyle="miter"/>
              <v:path gradientshapeok="t" o:connecttype="custom" o:connectlocs="0,0;0,10800;0,21600;10800,21600;21600,21600;10800,10800" textboxrect="1800,12600,12600,19800"/>
            </v:shapetype>
            <v:shape id="Rechtwinkliges Dreieck 1" o:spid="_x0000_s1026" type="#_x0000_t6" style="position:absolute;margin-left:0;margin-top:-35.4pt;width:597.75pt;height:34.5pt;flip:y;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" fillcolor="#a9d65e" stroked="f" strokeweight="1.5pt">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A7393"/>
    <w:multiLevelType w:val="hybridMultilevel"/>
    <w:tmpl w:val="5784FD1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 w15:restartNumberingAfterBreak="0">
    <w:nsid w:val="08474040"/>
    <w:multiLevelType w:val="hybridMultilevel"/>
    <w:tmpl w:val="2580EB0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8B06E58"/>
    <w:multiLevelType w:val="hybridMultilevel"/>
    <w:tmpl w:val="C6C2947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08D167B1"/>
    <w:multiLevelType w:val="hybridMultilevel"/>
    <w:tmpl w:val="7C984C3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0C83342F"/>
    <w:multiLevelType w:val="hybridMultilevel"/>
    <w:tmpl w:val="3D44BBB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5" w15:restartNumberingAfterBreak="0">
    <w:nsid w:val="0E9D57D1"/>
    <w:multiLevelType w:val="hybridMultilevel"/>
    <w:tmpl w:val="6A5CC05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11187A3C"/>
    <w:multiLevelType w:val="hybridMultilevel"/>
    <w:tmpl w:val="5A08379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11AA6569"/>
    <w:multiLevelType w:val="hybridMultilevel"/>
    <w:tmpl w:val="969C6AD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17A13D39"/>
    <w:multiLevelType w:val="hybridMultilevel"/>
    <w:tmpl w:val="023299B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1DAB5DF2"/>
    <w:multiLevelType w:val="hybridMultilevel"/>
    <w:tmpl w:val="9A0A173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2047770E"/>
    <w:multiLevelType w:val="hybridMultilevel"/>
    <w:tmpl w:val="2934FF8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2736727A"/>
    <w:multiLevelType w:val="hybridMultilevel"/>
    <w:tmpl w:val="105616A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29B77C51"/>
    <w:multiLevelType w:val="hybridMultilevel"/>
    <w:tmpl w:val="06C64DD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2D391137"/>
    <w:multiLevelType w:val="hybridMultilevel"/>
    <w:tmpl w:val="560EB33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322F76E5"/>
    <w:multiLevelType w:val="hybridMultilevel"/>
    <w:tmpl w:val="08863C4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346B38D3"/>
    <w:multiLevelType w:val="hybridMultilevel"/>
    <w:tmpl w:val="60B465A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34B24B7C"/>
    <w:multiLevelType w:val="hybridMultilevel"/>
    <w:tmpl w:val="3E4EB3D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39A64357"/>
    <w:multiLevelType w:val="hybridMultilevel"/>
    <w:tmpl w:val="41E2057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3F0A14CA"/>
    <w:multiLevelType w:val="hybridMultilevel"/>
    <w:tmpl w:val="740EDCF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15:restartNumberingAfterBreak="0">
    <w:nsid w:val="413D7DD1"/>
    <w:multiLevelType w:val="hybridMultilevel"/>
    <w:tmpl w:val="3464676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15:restartNumberingAfterBreak="0">
    <w:nsid w:val="41EC4BC7"/>
    <w:multiLevelType w:val="hybridMultilevel"/>
    <w:tmpl w:val="9FB443A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459828E3"/>
    <w:multiLevelType w:val="hybridMultilevel"/>
    <w:tmpl w:val="85AA73B4"/>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22" w15:restartNumberingAfterBreak="0">
    <w:nsid w:val="4C98393F"/>
    <w:multiLevelType w:val="hybridMultilevel"/>
    <w:tmpl w:val="E2AA586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3" w15:restartNumberingAfterBreak="0">
    <w:nsid w:val="4EFB366B"/>
    <w:multiLevelType w:val="hybridMultilevel"/>
    <w:tmpl w:val="B5BC60E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15:restartNumberingAfterBreak="0">
    <w:nsid w:val="53B50F0F"/>
    <w:multiLevelType w:val="hybridMultilevel"/>
    <w:tmpl w:val="DFD6A3B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53BA5A02"/>
    <w:multiLevelType w:val="hybridMultilevel"/>
    <w:tmpl w:val="A01852D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6" w15:restartNumberingAfterBreak="0">
    <w:nsid w:val="53D72B49"/>
    <w:multiLevelType w:val="hybridMultilevel"/>
    <w:tmpl w:val="A3267FF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7" w15:restartNumberingAfterBreak="0">
    <w:nsid w:val="57621FA6"/>
    <w:multiLevelType w:val="hybridMultilevel"/>
    <w:tmpl w:val="D16A772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8" w15:restartNumberingAfterBreak="0">
    <w:nsid w:val="577B4CBE"/>
    <w:multiLevelType w:val="hybridMultilevel"/>
    <w:tmpl w:val="CAF6F73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29" w15:restartNumberingAfterBreak="0">
    <w:nsid w:val="5DB22D02"/>
    <w:multiLevelType w:val="hybridMultilevel"/>
    <w:tmpl w:val="A4802DB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0" w15:restartNumberingAfterBreak="0">
    <w:nsid w:val="65F64D8F"/>
    <w:multiLevelType w:val="hybridMultilevel"/>
    <w:tmpl w:val="347CE7C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1" w15:restartNumberingAfterBreak="0">
    <w:nsid w:val="6EFD3B3B"/>
    <w:multiLevelType w:val="hybridMultilevel"/>
    <w:tmpl w:val="1B1C76E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2" w15:restartNumberingAfterBreak="0">
    <w:nsid w:val="71ED681C"/>
    <w:multiLevelType w:val="hybridMultilevel"/>
    <w:tmpl w:val="737A841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33" w15:restartNumberingAfterBreak="0">
    <w:nsid w:val="732F15C6"/>
    <w:multiLevelType w:val="hybridMultilevel"/>
    <w:tmpl w:val="1C4CFA8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4" w15:restartNumberingAfterBreak="0">
    <w:nsid w:val="7FF772E5"/>
    <w:multiLevelType w:val="hybridMultilevel"/>
    <w:tmpl w:val="235AC01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26"/>
  </w:num>
  <w:num w:numId="2">
    <w:abstractNumId w:val="20"/>
  </w:num>
  <w:num w:numId="3">
    <w:abstractNumId w:val="11"/>
  </w:num>
  <w:num w:numId="4">
    <w:abstractNumId w:val="12"/>
  </w:num>
  <w:num w:numId="5">
    <w:abstractNumId w:val="31"/>
  </w:num>
  <w:num w:numId="6">
    <w:abstractNumId w:val="19"/>
  </w:num>
  <w:num w:numId="7">
    <w:abstractNumId w:val="17"/>
  </w:num>
  <w:num w:numId="8">
    <w:abstractNumId w:val="10"/>
  </w:num>
  <w:num w:numId="9">
    <w:abstractNumId w:val="27"/>
  </w:num>
  <w:num w:numId="10">
    <w:abstractNumId w:val="8"/>
  </w:num>
  <w:num w:numId="11">
    <w:abstractNumId w:val="33"/>
  </w:num>
  <w:num w:numId="12">
    <w:abstractNumId w:val="9"/>
  </w:num>
  <w:num w:numId="13">
    <w:abstractNumId w:val="18"/>
  </w:num>
  <w:num w:numId="14">
    <w:abstractNumId w:val="23"/>
  </w:num>
  <w:num w:numId="15">
    <w:abstractNumId w:val="1"/>
  </w:num>
  <w:num w:numId="16">
    <w:abstractNumId w:val="2"/>
  </w:num>
  <w:num w:numId="17">
    <w:abstractNumId w:val="7"/>
  </w:num>
  <w:num w:numId="18">
    <w:abstractNumId w:val="13"/>
  </w:num>
  <w:num w:numId="19">
    <w:abstractNumId w:val="6"/>
  </w:num>
  <w:num w:numId="20">
    <w:abstractNumId w:val="15"/>
  </w:num>
  <w:num w:numId="21">
    <w:abstractNumId w:val="24"/>
  </w:num>
  <w:num w:numId="22">
    <w:abstractNumId w:val="16"/>
  </w:num>
  <w:num w:numId="23">
    <w:abstractNumId w:val="29"/>
  </w:num>
  <w:num w:numId="24">
    <w:abstractNumId w:val="3"/>
  </w:num>
  <w:num w:numId="25">
    <w:abstractNumId w:val="34"/>
  </w:num>
  <w:num w:numId="26">
    <w:abstractNumId w:val="30"/>
  </w:num>
  <w:num w:numId="27">
    <w:abstractNumId w:val="25"/>
  </w:num>
  <w:num w:numId="28">
    <w:abstractNumId w:val="14"/>
  </w:num>
  <w:num w:numId="29">
    <w:abstractNumId w:val="5"/>
  </w:num>
  <w:num w:numId="30">
    <w:abstractNumId w:val="22"/>
  </w:num>
  <w:num w:numId="31">
    <w:abstractNumId w:val="28"/>
    <w:lvlOverride w:ilvl="0"/>
    <w:lvlOverride w:ilvl="1"/>
    <w:lvlOverride w:ilvl="2"/>
    <w:lvlOverride w:ilvl="3"/>
    <w:lvlOverride w:ilvl="4"/>
    <w:lvlOverride w:ilvl="5"/>
    <w:lvlOverride w:ilvl="6"/>
    <w:lvlOverride w:ilvl="7"/>
    <w:lvlOverride w:ilvl="8"/>
  </w:num>
  <w:num w:numId="32">
    <w:abstractNumId w:val="21"/>
    <w:lvlOverride w:ilvl="0"/>
    <w:lvlOverride w:ilvl="1"/>
    <w:lvlOverride w:ilvl="2"/>
    <w:lvlOverride w:ilvl="3"/>
    <w:lvlOverride w:ilvl="4"/>
    <w:lvlOverride w:ilvl="5"/>
    <w:lvlOverride w:ilvl="6"/>
    <w:lvlOverride w:ilvl="7"/>
    <w:lvlOverride w:ilvl="8"/>
  </w:num>
  <w:num w:numId="33">
    <w:abstractNumId w:val="32"/>
    <w:lvlOverride w:ilvl="0"/>
    <w:lvlOverride w:ilvl="1"/>
    <w:lvlOverride w:ilvl="2"/>
    <w:lvlOverride w:ilvl="3"/>
    <w:lvlOverride w:ilvl="4"/>
    <w:lvlOverride w:ilvl="5"/>
    <w:lvlOverride w:ilvl="6"/>
    <w:lvlOverride w:ilvl="7"/>
    <w:lvlOverride w:ilvl="8"/>
  </w:num>
  <w:num w:numId="34">
    <w:abstractNumId w:val="0"/>
    <w:lvlOverride w:ilvl="0"/>
    <w:lvlOverride w:ilvl="1"/>
    <w:lvlOverride w:ilvl="2"/>
    <w:lvlOverride w:ilvl="3"/>
    <w:lvlOverride w:ilvl="4"/>
    <w:lvlOverride w:ilvl="5"/>
    <w:lvlOverride w:ilvl="6"/>
    <w:lvlOverride w:ilvl="7"/>
    <w:lvlOverride w:ilvl="8"/>
  </w:num>
  <w:num w:numId="35">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BEB"/>
    <w:rsid w:val="00001074"/>
    <w:rsid w:val="0000616E"/>
    <w:rsid w:val="000A1E17"/>
    <w:rsid w:val="000B1114"/>
    <w:rsid w:val="000C4E79"/>
    <w:rsid w:val="002A00C3"/>
    <w:rsid w:val="00571CB6"/>
    <w:rsid w:val="00587F6F"/>
    <w:rsid w:val="005E00BB"/>
    <w:rsid w:val="006373B2"/>
    <w:rsid w:val="006D2136"/>
    <w:rsid w:val="00720E16"/>
    <w:rsid w:val="007F6464"/>
    <w:rsid w:val="00811BEB"/>
    <w:rsid w:val="00907F5D"/>
    <w:rsid w:val="00BE6E85"/>
    <w:rsid w:val="00C23E02"/>
    <w:rsid w:val="00D77451"/>
    <w:rsid w:val="00FB1EF1"/>
    <w:rsid w:val="00FD1A5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94C5FB"/>
  <w15:chartTrackingRefBased/>
  <w15:docId w15:val="{63A45CAA-A219-40EE-AC77-FFE9A367B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F64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7F64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7F6464"/>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F6464"/>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F6464"/>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7F6464"/>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F6464"/>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F6464"/>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F6464"/>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F646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7F646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7F6464"/>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F6464"/>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F6464"/>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7F646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F646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F646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F6464"/>
    <w:rPr>
      <w:rFonts w:eastAsiaTheme="majorEastAsia" w:cstheme="majorBidi"/>
      <w:color w:val="272727" w:themeColor="text1" w:themeTint="D8"/>
    </w:rPr>
  </w:style>
  <w:style w:type="paragraph" w:styleId="Titel">
    <w:name w:val="Title"/>
    <w:basedOn w:val="Standard"/>
    <w:next w:val="Standard"/>
    <w:link w:val="TitelZchn"/>
    <w:uiPriority w:val="10"/>
    <w:qFormat/>
    <w:rsid w:val="007F64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F646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F6464"/>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F646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F6464"/>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F6464"/>
    <w:rPr>
      <w:i/>
      <w:iCs/>
      <w:color w:val="404040" w:themeColor="text1" w:themeTint="BF"/>
    </w:rPr>
  </w:style>
  <w:style w:type="paragraph" w:styleId="Listenabsatz">
    <w:name w:val="List Paragraph"/>
    <w:basedOn w:val="Standard"/>
    <w:uiPriority w:val="34"/>
    <w:qFormat/>
    <w:rsid w:val="007F6464"/>
    <w:pPr>
      <w:ind w:left="720"/>
      <w:contextualSpacing/>
    </w:pPr>
  </w:style>
  <w:style w:type="character" w:styleId="IntensiveHervorhebung">
    <w:name w:val="Intense Emphasis"/>
    <w:basedOn w:val="Absatz-Standardschriftart"/>
    <w:uiPriority w:val="21"/>
    <w:qFormat/>
    <w:rsid w:val="007F6464"/>
    <w:rPr>
      <w:i/>
      <w:iCs/>
      <w:color w:val="0F4761" w:themeColor="accent1" w:themeShade="BF"/>
    </w:rPr>
  </w:style>
  <w:style w:type="paragraph" w:styleId="IntensivesZitat">
    <w:name w:val="Intense Quote"/>
    <w:basedOn w:val="Standard"/>
    <w:next w:val="Standard"/>
    <w:link w:val="IntensivesZitatZchn"/>
    <w:uiPriority w:val="30"/>
    <w:qFormat/>
    <w:rsid w:val="007F64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F6464"/>
    <w:rPr>
      <w:i/>
      <w:iCs/>
      <w:color w:val="0F4761" w:themeColor="accent1" w:themeShade="BF"/>
    </w:rPr>
  </w:style>
  <w:style w:type="character" w:styleId="IntensiverVerweis">
    <w:name w:val="Intense Reference"/>
    <w:basedOn w:val="Absatz-Standardschriftart"/>
    <w:uiPriority w:val="32"/>
    <w:qFormat/>
    <w:rsid w:val="007F6464"/>
    <w:rPr>
      <w:b/>
      <w:bCs/>
      <w:smallCaps/>
      <w:color w:val="0F4761" w:themeColor="accent1" w:themeShade="BF"/>
      <w:spacing w:val="5"/>
    </w:rPr>
  </w:style>
  <w:style w:type="paragraph" w:styleId="Kopfzeile">
    <w:name w:val="header"/>
    <w:basedOn w:val="Standard"/>
    <w:link w:val="KopfzeileZchn"/>
    <w:uiPriority w:val="99"/>
    <w:unhideWhenUsed/>
    <w:rsid w:val="007F646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F6464"/>
  </w:style>
  <w:style w:type="paragraph" w:styleId="Fuzeile">
    <w:name w:val="footer"/>
    <w:basedOn w:val="Standard"/>
    <w:link w:val="FuzeileZchn"/>
    <w:uiPriority w:val="99"/>
    <w:unhideWhenUsed/>
    <w:rsid w:val="007F646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F6464"/>
  </w:style>
  <w:style w:type="table" w:styleId="Tabellenraster">
    <w:name w:val="Table Grid"/>
    <w:basedOn w:val="NormaleTabelle"/>
    <w:uiPriority w:val="59"/>
    <w:rsid w:val="00FD1A5E"/>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aliases w:val="DAT Kein Leerraum,DAT,Kein Leerraum DAT"/>
    <w:uiPriority w:val="1"/>
    <w:qFormat/>
    <w:rsid w:val="00C23E02"/>
    <w:pPr>
      <w:spacing w:after="0" w:line="240" w:lineRule="auto"/>
    </w:pPr>
    <w:rPr>
      <w:rFonts w:ascii="Arial" w:hAnsi="Arial"/>
      <w:kern w:val="0"/>
      <w:sz w:val="2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2824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f\Documents\Benutzerdefinierte%20Office-Vorlagen\PXperts_header_footer.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PXperts_header_footer.dotx</Template>
  <TotalTime>0</TotalTime>
  <Pages>2</Pages>
  <Words>541</Words>
  <Characters>3413</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MoF - Mona Fox</dc:creator>
  <cp:keywords/>
  <dc:description/>
  <cp:lastModifiedBy>Nicole</cp:lastModifiedBy>
  <cp:revision>2</cp:revision>
  <dcterms:created xsi:type="dcterms:W3CDTF">2026-06-21T15:32:00Z</dcterms:created>
  <dcterms:modified xsi:type="dcterms:W3CDTF">2026-06-21T15:32:00Z</dcterms:modified>
</cp:coreProperties>
</file>