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6580F" w14:textId="0C30A7CC" w:rsidR="007B6D46" w:rsidRPr="007B6D46" w:rsidRDefault="007B6D46" w:rsidP="007B6D46">
      <w:pPr>
        <w:rPr>
          <w:rFonts w:ascii="Arial" w:hAnsi="Arial" w:cs="Arial"/>
          <w:b/>
          <w:bCs/>
        </w:rPr>
      </w:pPr>
      <w:r>
        <w:rPr>
          <w:rFonts w:ascii="Arial" w:hAnsi="Arial" w:cs="Arial"/>
          <w:b/>
          <w:bCs/>
        </w:rPr>
        <w:t xml:space="preserve">Übersicht: </w:t>
      </w:r>
      <w:r>
        <w:rPr>
          <w:rFonts w:ascii="Arial" w:hAnsi="Arial" w:cs="Arial"/>
          <w:b/>
          <w:bCs/>
        </w:rPr>
        <w:t>Verdachtsfall</w:t>
      </w:r>
      <w:bookmarkStart w:id="0" w:name="_GoBack"/>
      <w:bookmarkEnd w:id="0"/>
    </w:p>
    <w:tbl>
      <w:tblPr>
        <w:tblStyle w:val="TabellemithellemGitternetz"/>
        <w:tblW w:w="0" w:type="auto"/>
        <w:tblLook w:val="04A0" w:firstRow="1" w:lastRow="0" w:firstColumn="1" w:lastColumn="0" w:noHBand="0" w:noVBand="1"/>
      </w:tblPr>
      <w:tblGrid>
        <w:gridCol w:w="2676"/>
        <w:gridCol w:w="3193"/>
        <w:gridCol w:w="3193"/>
      </w:tblGrid>
      <w:tr w:rsidR="007B6D46" w14:paraId="6D357718"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ED0D3E" w14:textId="77777777" w:rsidR="007B6D46" w:rsidRDefault="007B6D46">
            <w:pPr>
              <w:rPr>
                <w:rFonts w:ascii="Arial" w:hAnsi="Arial" w:cs="Arial"/>
                <w:b/>
                <w:bCs/>
              </w:rPr>
            </w:pPr>
            <w:r>
              <w:rPr>
                <w:rFonts w:ascii="Arial" w:hAnsi="Arial" w:cs="Arial"/>
                <w:b/>
                <w:bCs/>
              </w:rPr>
              <w:t>Schritt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21DC8A" w14:textId="77777777" w:rsidR="007B6D46" w:rsidRDefault="007B6D46">
            <w:pPr>
              <w:rPr>
                <w:rFonts w:ascii="Arial" w:hAnsi="Arial" w:cs="Arial"/>
                <w:b/>
                <w:bCs/>
              </w:rPr>
            </w:pPr>
            <w:r>
              <w:rPr>
                <w:rFonts w:ascii="Arial" w:hAnsi="Arial" w:cs="Arial"/>
                <w:b/>
                <w:bCs/>
              </w:rPr>
              <w:t>Worum geht 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166BE1" w14:textId="77777777" w:rsidR="007B6D46" w:rsidRDefault="007B6D46">
            <w:pPr>
              <w:rPr>
                <w:rFonts w:ascii="Arial" w:hAnsi="Arial" w:cs="Arial"/>
                <w:b/>
                <w:bCs/>
              </w:rPr>
            </w:pPr>
            <w:r>
              <w:rPr>
                <w:rFonts w:ascii="Arial" w:hAnsi="Arial" w:cs="Arial"/>
                <w:b/>
                <w:bCs/>
              </w:rPr>
              <w:t>Konkret zu beachten</w:t>
            </w:r>
          </w:p>
        </w:tc>
      </w:tr>
      <w:tr w:rsidR="007B6D46" w14:paraId="3B48FEED"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6C456" w14:textId="77777777" w:rsidR="007B6D46" w:rsidRDefault="007B6D46">
            <w:pPr>
              <w:rPr>
                <w:rFonts w:ascii="Arial" w:hAnsi="Arial" w:cs="Arial"/>
              </w:rPr>
            </w:pPr>
            <w:r>
              <w:rPr>
                <w:rFonts w:ascii="Arial" w:hAnsi="Arial" w:cs="Arial"/>
              </w:rPr>
              <w:t>1. Erfassen Sie den Antrag vollständig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46F161" w14:textId="77777777" w:rsidR="007B6D46" w:rsidRDefault="007B6D46">
            <w:pPr>
              <w:rPr>
                <w:rFonts w:ascii="Arial" w:hAnsi="Arial" w:cs="Arial"/>
              </w:rPr>
            </w:pPr>
            <w:r>
              <w:rPr>
                <w:rFonts w:ascii="Arial" w:hAnsi="Arial" w:cs="Arial"/>
              </w:rPr>
              <w:t>Beginnen Sie mit einer lückenlosen Dokumentation des Auskunftsersuchens. Halten Sie fest, wann und auf welchem Weg der Antrag eingegangen ist, welchen Inhalt er hat und ob Begleitumstände vorliegen (z. B. weitere Forderungen oder parallel geführte Kommunikation). Notieren Sie auch, ob Fristen gesetzt wurden.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A703C8" w14:textId="77777777" w:rsidR="007B6D46" w:rsidRDefault="007B6D46">
            <w:pPr>
              <w:rPr>
                <w:rFonts w:ascii="Arial" w:hAnsi="Arial" w:cs="Arial"/>
              </w:rPr>
            </w:pPr>
            <w:r>
              <w:rPr>
                <w:rFonts w:ascii="Arial" w:hAnsi="Arial" w:cs="Arial"/>
              </w:rPr>
              <w:t>Behalten Sie zudem die gesetzlichen Fristen im Blick. Eine saubere und vollständige Erfassung ist die Grundlage für jede weitere Prüfung und hilft Ihnen später, Ihre Vorgehensweise nachvollziehbar darzulegen.</w:t>
            </w:r>
          </w:p>
        </w:tc>
      </w:tr>
      <w:tr w:rsidR="007B6D46" w14:paraId="1F29F41F"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6899E5" w14:textId="77777777" w:rsidR="007B6D46" w:rsidRDefault="007B6D46">
            <w:pPr>
              <w:rPr>
                <w:rFonts w:ascii="Arial" w:hAnsi="Arial" w:cs="Arial"/>
              </w:rPr>
            </w:pPr>
            <w:r>
              <w:rPr>
                <w:rFonts w:ascii="Arial" w:hAnsi="Arial" w:cs="Arial"/>
              </w:rPr>
              <w:t>2. Halten Sie Auffälligkeiten systematisch fest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E4D131" w14:textId="77777777" w:rsidR="007B6D46" w:rsidRDefault="007B6D46">
            <w:pPr>
              <w:rPr>
                <w:rFonts w:ascii="Arial" w:hAnsi="Arial" w:cs="Arial"/>
              </w:rPr>
            </w:pPr>
            <w:r>
              <w:rPr>
                <w:rFonts w:ascii="Arial" w:hAnsi="Arial" w:cs="Arial"/>
              </w:rPr>
              <w:t>Prüfen Sie, ob es Anhaltspunkte gibt, die auf ein ungewöhnliches oder möglicherweise missbräuchliches Vorgehen hindeuten könnten. Dazu gehören etwa ein enger zeitlicher Zusammenhang mit Schadensersatzforderungen, mehrere gleichartige Anfragen in kurzer Zeit oder widersprüchliche Angaben des Antragstellers.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A06F6" w14:textId="77777777" w:rsidR="007B6D46" w:rsidRDefault="007B6D46">
            <w:pPr>
              <w:rPr>
                <w:rFonts w:ascii="Arial" w:hAnsi="Arial" w:cs="Arial"/>
              </w:rPr>
            </w:pPr>
            <w:r>
              <w:rPr>
                <w:rFonts w:ascii="Arial" w:hAnsi="Arial" w:cs="Arial"/>
              </w:rPr>
              <w:t>Wichtig ist: Dokumentieren Sie ausschließlich objektive Umstände. Vermeiden Sie vorschnelle Bewertungen oder Vermutungen. Es geht zunächst darum, ein belastbares Tatsachenfundament zu schaffen.</w:t>
            </w:r>
          </w:p>
        </w:tc>
      </w:tr>
      <w:tr w:rsidR="007B6D46" w14:paraId="5380CCCE"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86FA57" w14:textId="77777777" w:rsidR="007B6D46" w:rsidRDefault="007B6D46">
            <w:pPr>
              <w:rPr>
                <w:rFonts w:ascii="Arial" w:hAnsi="Arial" w:cs="Arial"/>
              </w:rPr>
            </w:pPr>
            <w:r>
              <w:rPr>
                <w:rFonts w:ascii="Arial" w:hAnsi="Arial" w:cs="Arial"/>
              </w:rPr>
              <w:t>3. Prüfen Sie den Gesamtzusammenhang sorgfältig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EB47A" w14:textId="77777777" w:rsidR="007B6D46" w:rsidRDefault="007B6D46">
            <w:pPr>
              <w:rPr>
                <w:rFonts w:ascii="Arial" w:hAnsi="Arial" w:cs="Arial"/>
              </w:rPr>
            </w:pPr>
            <w:r>
              <w:rPr>
                <w:rFonts w:ascii="Arial" w:hAnsi="Arial" w:cs="Arial"/>
              </w:rPr>
              <w:t>Einzelne Auffälligkeiten reichen in der Regel nicht aus, um Missbrauch anzunehmen. Entscheidend ist die Gesamtschau aller Umstände.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9E49C5" w14:textId="77777777" w:rsidR="007B6D46" w:rsidRDefault="007B6D46">
            <w:pPr>
              <w:rPr>
                <w:rFonts w:ascii="Arial" w:hAnsi="Arial" w:cs="Arial"/>
              </w:rPr>
            </w:pPr>
            <w:r>
              <w:rPr>
                <w:rFonts w:ascii="Arial" w:hAnsi="Arial" w:cs="Arial"/>
              </w:rPr>
              <w:t>Fragen Sie sich daher: Gibt es nachvollziehbare Gründe für das Verhalten? Ist das Auskunftsersuchen aus Sicht der betroffenen Person plausibel? Oder ergibt sich ein Gesamtbild, das eher auf ein gezieltes Vorgehen zur Erlangung von Vorteilen hindeutet? Berücksichtigen Sie dabei auch, dass selbst ungewöhnliche oder umfangreiche Anfragen grundsätzlich zulässig sein können.</w:t>
            </w:r>
          </w:p>
        </w:tc>
      </w:tr>
      <w:tr w:rsidR="007B6D46" w14:paraId="5A7D8DDC"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3DD291" w14:textId="77777777" w:rsidR="007B6D46" w:rsidRDefault="007B6D46">
            <w:pPr>
              <w:rPr>
                <w:rFonts w:ascii="Arial" w:hAnsi="Arial" w:cs="Arial"/>
              </w:rPr>
            </w:pPr>
            <w:r>
              <w:rPr>
                <w:rFonts w:ascii="Arial" w:hAnsi="Arial" w:cs="Arial"/>
              </w:rPr>
              <w:t>4. Stimmen Sie die rechtliche Bewertung ab</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3C7A9" w14:textId="77777777" w:rsidR="007B6D46" w:rsidRDefault="007B6D46">
            <w:pPr>
              <w:rPr>
                <w:rFonts w:ascii="Arial" w:hAnsi="Arial" w:cs="Arial"/>
              </w:rPr>
            </w:pPr>
            <w:r>
              <w:rPr>
                <w:rFonts w:ascii="Arial" w:hAnsi="Arial" w:cs="Arial"/>
              </w:rPr>
              <w:t xml:space="preserve">Gerade bei Grenzfällen sollten Sie die rechtliche Einordnung nicht allein vornehmen. Stimmen Sie sich mit der </w:t>
            </w:r>
            <w:r>
              <w:rPr>
                <w:rFonts w:ascii="Arial" w:hAnsi="Arial" w:cs="Arial"/>
              </w:rPr>
              <w:lastRenderedPageBreak/>
              <w:t>Rechtsabteilung oder externen Beratern ab.</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F8711" w14:textId="77777777" w:rsidR="007B6D46" w:rsidRDefault="007B6D46">
            <w:pPr>
              <w:rPr>
                <w:rFonts w:ascii="Arial" w:hAnsi="Arial" w:cs="Arial"/>
              </w:rPr>
            </w:pPr>
            <w:r>
              <w:rPr>
                <w:rFonts w:ascii="Arial" w:hAnsi="Arial" w:cs="Arial"/>
              </w:rPr>
              <w:lastRenderedPageBreak/>
              <w:t xml:space="preserve">Ziel ist eine belastbare und konsistente Bewertung, die auch gegenüber Aufsichtsbehörden oder Gerichten Bestand hat. </w:t>
            </w:r>
            <w:r>
              <w:rPr>
                <w:rFonts w:ascii="Arial" w:hAnsi="Arial" w:cs="Arial"/>
              </w:rPr>
              <w:lastRenderedPageBreak/>
              <w:t>Achten Sie darauf, dass Ihre Einschätzung dokumentiert und begründet ist.</w:t>
            </w:r>
          </w:p>
        </w:tc>
      </w:tr>
      <w:tr w:rsidR="007B6D46" w14:paraId="739A1406"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B82656" w14:textId="77777777" w:rsidR="007B6D46" w:rsidRDefault="007B6D46">
            <w:pPr>
              <w:rPr>
                <w:rFonts w:ascii="Arial" w:hAnsi="Arial" w:cs="Arial"/>
              </w:rPr>
            </w:pPr>
            <w:r>
              <w:rPr>
                <w:rFonts w:ascii="Arial" w:hAnsi="Arial" w:cs="Arial"/>
              </w:rPr>
              <w:lastRenderedPageBreak/>
              <w:t>5. Dokumentieren Sie Ihre Entscheidung nachvollziehbar</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A37CEC" w14:textId="77777777" w:rsidR="007B6D46" w:rsidRDefault="007B6D46">
            <w:pPr>
              <w:rPr>
                <w:rFonts w:ascii="Arial" w:hAnsi="Arial" w:cs="Arial"/>
              </w:rPr>
            </w:pPr>
            <w:r>
              <w:rPr>
                <w:rFonts w:ascii="Arial" w:hAnsi="Arial" w:cs="Arial"/>
              </w:rPr>
              <w:t>Unabhängig vom Ergebnis gilt: Halten Sie Ihre Entscheidung und die zugrunde liegenden Erwägungen schriftlich fest.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FC2EBE" w14:textId="77777777" w:rsidR="007B6D46" w:rsidRDefault="007B6D46">
            <w:pPr>
              <w:rPr>
                <w:rFonts w:ascii="Arial" w:hAnsi="Arial" w:cs="Arial"/>
              </w:rPr>
            </w:pPr>
            <w:r>
              <w:rPr>
                <w:rFonts w:ascii="Arial" w:hAnsi="Arial" w:cs="Arial"/>
              </w:rPr>
              <w:t>Dokumentieren Sie insbesondere, welche Indizien Sie berücksichtigt haben, wie Sie diese gewichtet haben und zu welchem Ergebnis Sie gelangt sind. Diese Dokumentation ist im Zweifel entscheidend, um Ihre Position zu verteidigen – etwa im Rahmen eines Beschwerdeverfahrens oder einer gerichtlichen Auseinandersetzung.</w:t>
            </w:r>
          </w:p>
        </w:tc>
      </w:tr>
      <w:tr w:rsidR="007B6D46" w14:paraId="06AD19F2"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FF24AF" w14:textId="77777777" w:rsidR="007B6D46" w:rsidRDefault="007B6D46">
            <w:pPr>
              <w:rPr>
                <w:rFonts w:ascii="Arial" w:hAnsi="Arial" w:cs="Arial"/>
              </w:rPr>
            </w:pPr>
            <w:r>
              <w:rPr>
                <w:rFonts w:ascii="Arial" w:hAnsi="Arial" w:cs="Arial"/>
              </w:rPr>
              <w:t>6. Kommunizieren Sie klar und transparent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2F4D2D" w14:textId="77777777" w:rsidR="007B6D46" w:rsidRDefault="007B6D46">
            <w:pPr>
              <w:rPr>
                <w:rFonts w:ascii="Arial" w:hAnsi="Arial" w:cs="Arial"/>
              </w:rPr>
            </w:pPr>
            <w:r>
              <w:rPr>
                <w:rFonts w:ascii="Arial" w:hAnsi="Arial" w:cs="Arial"/>
              </w:rPr>
              <w:t>Wenn Sie Rückfragen stellen, zusätzliche Informationen anfordern oder die Auskunft einschränken wollen, sollten Sie dies klar und sachlich kommunizieren.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B09E14" w14:textId="77777777" w:rsidR="007B6D46" w:rsidRDefault="007B6D46">
            <w:pPr>
              <w:rPr>
                <w:rFonts w:ascii="Arial" w:hAnsi="Arial" w:cs="Arial"/>
              </w:rPr>
            </w:pPr>
            <w:r>
              <w:rPr>
                <w:rFonts w:ascii="Arial" w:hAnsi="Arial" w:cs="Arial"/>
              </w:rPr>
              <w:t>Vermeiden Sie pauschale Ablehnungen. Erläutern Sie stattdessen nachvollziehbar, welche Schritte Sie unternehmen und warum. Eine transparente Kommunikation kann dazu beitragen, Missverständnisse zu vermeiden und Konflikte zu entschärfen.</w:t>
            </w:r>
          </w:p>
        </w:tc>
      </w:tr>
      <w:tr w:rsidR="007B6D46" w14:paraId="696769B7"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900A0" w14:textId="77777777" w:rsidR="007B6D46" w:rsidRDefault="007B6D46">
            <w:pPr>
              <w:rPr>
                <w:rFonts w:ascii="Arial" w:hAnsi="Arial" w:cs="Arial"/>
              </w:rPr>
            </w:pPr>
            <w:r>
              <w:rPr>
                <w:rFonts w:ascii="Arial" w:hAnsi="Arial" w:cs="Arial"/>
              </w:rPr>
              <w:t>7. Ziehen Sie Zwischenlösungen in Betracht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29DE4D" w14:textId="77777777" w:rsidR="007B6D46" w:rsidRDefault="007B6D46">
            <w:pPr>
              <w:rPr>
                <w:rFonts w:ascii="Arial" w:hAnsi="Arial" w:cs="Arial"/>
              </w:rPr>
            </w:pPr>
            <w:r>
              <w:rPr>
                <w:rFonts w:ascii="Arial" w:hAnsi="Arial" w:cs="Arial"/>
              </w:rPr>
              <w:t>In Zweifelsfällen kann es sinnvoll sein, nicht sofort eine vollständige Ablehnung auszusprechen. Prüfen Sie, ob eine teilweise Auskunft oder eine Präzisierung des Antrags möglich ist.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422A8E" w14:textId="77777777" w:rsidR="007B6D46" w:rsidRDefault="007B6D46">
            <w:pPr>
              <w:rPr>
                <w:rFonts w:ascii="Arial" w:hAnsi="Arial" w:cs="Arial"/>
              </w:rPr>
            </w:pPr>
            <w:r>
              <w:rPr>
                <w:rFonts w:ascii="Arial" w:hAnsi="Arial" w:cs="Arial"/>
              </w:rPr>
              <w:t>So können Sie das Risiko reduzieren, ohne berechtigte Interessen der betroffenen Person zu verletzen.</w:t>
            </w:r>
          </w:p>
        </w:tc>
      </w:tr>
      <w:tr w:rsidR="007B6D46" w14:paraId="4FA400AE" w14:textId="77777777" w:rsidTr="007B6D46">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F9368" w14:textId="77777777" w:rsidR="007B6D46" w:rsidRDefault="007B6D46">
            <w:pPr>
              <w:rPr>
                <w:rFonts w:ascii="Arial" w:hAnsi="Arial" w:cs="Arial"/>
              </w:rPr>
            </w:pPr>
            <w:r>
              <w:rPr>
                <w:rFonts w:ascii="Arial" w:hAnsi="Arial" w:cs="Arial"/>
              </w:rPr>
              <w:t>8. Im Zweifel: Auskunft erteilen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D6D545" w14:textId="77777777" w:rsidR="007B6D46" w:rsidRDefault="007B6D46">
            <w:pPr>
              <w:rPr>
                <w:rFonts w:ascii="Arial" w:hAnsi="Arial" w:cs="Arial"/>
              </w:rPr>
            </w:pPr>
            <w:r>
              <w:rPr>
                <w:rFonts w:ascii="Arial" w:hAnsi="Arial" w:cs="Arial"/>
              </w:rPr>
              <w:t>Bleiben nach der Prüfung Unsicherheiten bestehen, ist es regelmäßig der sicherere Weg, die Auskunft zu erteilen. Die Anforderungen für die Annahme eines Missbrauchs oder eines exzessiven Antrags sind hoch.</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0A5C3" w14:textId="77777777" w:rsidR="007B6D46" w:rsidRDefault="007B6D46">
            <w:pPr>
              <w:rPr>
                <w:rFonts w:ascii="Arial" w:hAnsi="Arial" w:cs="Arial"/>
              </w:rPr>
            </w:pPr>
            <w:r>
              <w:rPr>
                <w:rFonts w:ascii="Arial" w:hAnsi="Arial" w:cs="Arial"/>
              </w:rPr>
              <w:t>Eine unberechtigte Ablehnung kann dagegen schnell selbst zu einem Risiko werden – etwa durch Beschwerden bei der Aufsichtsbehörde oder Schadensersatzforderungen.</w:t>
            </w:r>
          </w:p>
        </w:tc>
      </w:tr>
    </w:tbl>
    <w:p w14:paraId="61BB010E" w14:textId="77777777" w:rsidR="007B6D46" w:rsidRDefault="007B6D46" w:rsidP="007B6D46">
      <w:pPr>
        <w:rPr>
          <w:rFonts w:ascii="Arial" w:hAnsi="Arial" w:cs="Arial"/>
        </w:rPr>
      </w:pPr>
    </w:p>
    <w:sectPr w:rsidR="007B6D4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B228" w14:textId="77777777" w:rsidR="001C7066" w:rsidRDefault="001C7066" w:rsidP="007F6464">
      <w:pPr>
        <w:spacing w:after="0" w:line="240" w:lineRule="auto"/>
      </w:pPr>
      <w:r>
        <w:separator/>
      </w:r>
    </w:p>
  </w:endnote>
  <w:endnote w:type="continuationSeparator" w:id="0">
    <w:p w14:paraId="4E7DAFC2" w14:textId="77777777" w:rsidR="001C7066" w:rsidRDefault="001C7066"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BrSAIAAIIEAAAOAAAAZHJzL2Uyb0RvYy54bWysVE2P2jAQvVfqf7B8LyFZProRYUVZUVVC&#10;uytBtWfj2BDJ8bi2IaG/vmMnsHTbU9WLM/aMn+e9mcnsoa0VOQnrKtAFTQdDSoTmUFZ6X9Dv29Wn&#10;z5Q4z3TJFGhR0LNw9GH+8cOsMbnI4ACqFJYgiHZ5Ywp68N7kSeL4QdTMDcAIjU4JtmYet3aflJY1&#10;iF6rJBsOJ0kDtjQWuHAOTx87J51HfCkF989SOuGJKijm5uNq47oLazKfsXxvmTlUvE+D/UMWNas0&#10;PnqFemSekaOt/oCqK27BgfQDDnUCUlZcRA7IJh2+Y7M5MCMiFxTHmatM7v/B8qfTiyVVibW7m07S&#10;aTYa3VOiWY212orWS6FKkgWZGuNyjN4YjPftF2jxyuXc4WFg30pbhy/yIuhHwc9XkRGM8HApnWTD&#10;Mbo4+rLpJMvGASZ5u22s818F1CQYBbVYxKgtO62d70IvIeExB6oqV5VScRMaRyyVJSeGJVc+5ojg&#10;v0UpTZqCTu4wjXBJQ7jeISuNuQSuHadg+XbX9gLsoDwjfwtdIznDVxUmuWbOvzCLnYO8cBr8My5S&#10;AT4CvUXJAezPv52HeCwoeilpsBML6n4cmRWUqG8aS32fjkahdeNmNJ5muLG3nt2tRx/rJSDzFOfO&#10;8GiGeK8uprRQv+LQLMKr6GKa49sF9Rdz6bv5wKHjYrGIQdishvm13hgeoINooQTb9pVZ09fJY4Wf&#10;4NKzLH9Xri62k3tx9CCrWMsgcKdqrzs2euyGfijDJN3uY9Tbr2P+CwAA//8DAFBLAwQUAAYACAAA&#10;ACEAV0leSOAAAAAIAQAADwAAAGRycy9kb3ducmV2LnhtbEyPy2rDMBBF94X8g5hANyWRE5OX63Eo&#10;pQ/IrnEfdKdYU9vEkoyl2O7fd7pqV8MwhzvnpvvRNKKnztfOIizmEQiyhdO1LRFe88fZFoQPymrV&#10;OEsI3+Rhn02uUpVoN9gX6o+hFBxifaIQqhDaREpfVGSUn7uWLN++XGdU4LUrpe7UwOGmkcsoWkuj&#10;assfKtXSfUXF+XgxCJ835cfBj09vQ7yK24fnPt+86xzxejre3YIINIY/GH71WR0ydjq5i9VeNAiz&#10;XbxhFGG54goMbHcxiBPCmqfMUvm/QPYDAAD//wMAUEsBAi0AFAAGAAgAAAAhALaDOJL+AAAA4QEA&#10;ABMAAAAAAAAAAAAAAAAAAAAAAFtDb250ZW50X1R5cGVzXS54bWxQSwECLQAUAAYACAAAACEAOP0h&#10;/9YAAACUAQAACwAAAAAAAAAAAAAAAAAvAQAAX3JlbHMvLnJlbHNQSwECLQAUAAYACAAAACEAU79g&#10;a0gCAACCBAAADgAAAAAAAAAAAAAAAAAuAgAAZHJzL2Uyb0RvYy54bWxQSwECLQAUAAYACAAAACEA&#10;V0leSOAAAAAIAQAADwAAAAAAAAAAAAAAAACiBAAAZHJzL2Rvd25yZXYueG1sUEsFBgAAAAAEAAQA&#10;8wAAAK8FA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CC5B4" w14:textId="77777777" w:rsidR="001C7066" w:rsidRDefault="001C7066" w:rsidP="007F6464">
      <w:pPr>
        <w:spacing w:after="0" w:line="240" w:lineRule="auto"/>
      </w:pPr>
      <w:r>
        <w:separator/>
      </w:r>
    </w:p>
  </w:footnote>
  <w:footnote w:type="continuationSeparator" w:id="0">
    <w:p w14:paraId="04878E4B" w14:textId="77777777" w:rsidR="001C7066" w:rsidRDefault="001C7066"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3D39"/>
    <w:multiLevelType w:val="hybridMultilevel"/>
    <w:tmpl w:val="02329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047770E"/>
    <w:multiLevelType w:val="hybridMultilevel"/>
    <w:tmpl w:val="2934F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36727A"/>
    <w:multiLevelType w:val="hybridMultilevel"/>
    <w:tmpl w:val="105616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77C51"/>
    <w:multiLevelType w:val="hybridMultilevel"/>
    <w:tmpl w:val="06C64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A64357"/>
    <w:multiLevelType w:val="hybridMultilevel"/>
    <w:tmpl w:val="41E20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13D7DD1"/>
    <w:multiLevelType w:val="hybridMultilevel"/>
    <w:tmpl w:val="34646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EC4BC7"/>
    <w:multiLevelType w:val="hybridMultilevel"/>
    <w:tmpl w:val="9FB443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3D72B49"/>
    <w:multiLevelType w:val="hybridMultilevel"/>
    <w:tmpl w:val="A3267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7621FA6"/>
    <w:multiLevelType w:val="hybridMultilevel"/>
    <w:tmpl w:val="D16A7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FD3B3B"/>
    <w:multiLevelType w:val="hybridMultilevel"/>
    <w:tmpl w:val="1B1C7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5"/>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1C7066"/>
    <w:rsid w:val="002A00C3"/>
    <w:rsid w:val="00330267"/>
    <w:rsid w:val="00571CB6"/>
    <w:rsid w:val="00587F6F"/>
    <w:rsid w:val="005E00BB"/>
    <w:rsid w:val="006373B2"/>
    <w:rsid w:val="00717F82"/>
    <w:rsid w:val="00720E16"/>
    <w:rsid w:val="007B6D46"/>
    <w:rsid w:val="007F6464"/>
    <w:rsid w:val="00811BEB"/>
    <w:rsid w:val="00BE6E85"/>
    <w:rsid w:val="00D77451"/>
    <w:rsid w:val="00FB1EF1"/>
    <w:rsid w:val="00FD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59"/>
    <w:rsid w:val="00FD1A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330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PXperts_header_footer.dotx</Template>
  <TotalTime>0</TotalTime>
  <Pages>2</Pages>
  <Words>517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Nicole</cp:lastModifiedBy>
  <cp:revision>2</cp:revision>
  <dcterms:created xsi:type="dcterms:W3CDTF">2026-06-05T07:53:00Z</dcterms:created>
  <dcterms:modified xsi:type="dcterms:W3CDTF">2026-06-05T07:53:00Z</dcterms:modified>
</cp:coreProperties>
</file>