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EBF74" w14:textId="6D1346E6" w:rsidR="00EA66B3" w:rsidRPr="005C28A7" w:rsidRDefault="005C28A7" w:rsidP="00EA66B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Selbsttest</w:t>
      </w:r>
      <w:r w:rsidR="00EA66B3" w:rsidRPr="00E83BD0">
        <w:rPr>
          <w:rFonts w:ascii="Arial" w:hAnsi="Arial" w:cs="Arial"/>
          <w:b/>
        </w:rPr>
        <w:t xml:space="preserve">: </w:t>
      </w:r>
      <w:bookmarkStart w:id="0" w:name="_GoBack"/>
      <w:r w:rsidRPr="005C28A7">
        <w:rPr>
          <w:rFonts w:ascii="FrutigerLTStd-BlackCn" w:hAnsi="FrutigerLTStd-BlackCn" w:cs="FrutigerLTStd-BlackCn"/>
          <w:b/>
          <w:kern w:val="0"/>
          <w:sz w:val="26"/>
          <w:szCs w:val="26"/>
        </w:rPr>
        <w:t>Schatten-IT auf der Spur: Der Unternehmens-Check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9"/>
        <w:gridCol w:w="327"/>
        <w:gridCol w:w="1110"/>
        <w:gridCol w:w="596"/>
      </w:tblGrid>
      <w:tr w:rsidR="005C28A7" w:rsidRPr="005B524D" w14:paraId="5202E79C" w14:textId="77777777" w:rsidTr="009A78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bookmarkEnd w:id="0"/>
          <w:p w14:paraId="4D557B5C" w14:textId="77777777" w:rsidR="005C28A7" w:rsidRPr="005B524D" w:rsidRDefault="005C28A7" w:rsidP="009A786B">
            <w:pPr>
              <w:rPr>
                <w:rFonts w:ascii="Arial" w:hAnsi="Arial" w:cs="Arial"/>
                <w:b/>
                <w:bCs/>
              </w:rPr>
            </w:pPr>
            <w:r w:rsidRPr="005B524D">
              <w:rPr>
                <w:rFonts w:ascii="Arial" w:hAnsi="Arial" w:cs="Arial"/>
                <w:b/>
                <w:bCs/>
              </w:rPr>
              <w:t>Frage</w:t>
            </w:r>
          </w:p>
        </w:tc>
        <w:tc>
          <w:tcPr>
            <w:tcW w:w="0" w:type="auto"/>
            <w:vAlign w:val="center"/>
            <w:hideMark/>
          </w:tcPr>
          <w:p w14:paraId="636A4F90" w14:textId="77777777" w:rsidR="005C28A7" w:rsidRPr="005B524D" w:rsidRDefault="005C28A7" w:rsidP="009A786B">
            <w:pPr>
              <w:rPr>
                <w:rFonts w:ascii="Arial" w:hAnsi="Arial" w:cs="Arial"/>
                <w:b/>
                <w:bCs/>
              </w:rPr>
            </w:pPr>
            <w:r w:rsidRPr="005B524D">
              <w:rPr>
                <w:rFonts w:ascii="Arial" w:hAnsi="Arial" w:cs="Arial"/>
                <w:b/>
                <w:bCs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14:paraId="007B2AAC" w14:textId="77777777" w:rsidR="005C28A7" w:rsidRPr="005B524D" w:rsidRDefault="005C28A7" w:rsidP="009A786B">
            <w:pPr>
              <w:rPr>
                <w:rFonts w:ascii="Arial" w:hAnsi="Arial" w:cs="Arial"/>
                <w:b/>
                <w:bCs/>
              </w:rPr>
            </w:pPr>
            <w:r w:rsidRPr="005B524D">
              <w:rPr>
                <w:rFonts w:ascii="Arial" w:hAnsi="Arial" w:cs="Arial"/>
                <w:b/>
                <w:bCs/>
              </w:rPr>
              <w:t>Teilweise</w:t>
            </w:r>
          </w:p>
        </w:tc>
        <w:tc>
          <w:tcPr>
            <w:tcW w:w="0" w:type="auto"/>
            <w:vAlign w:val="center"/>
            <w:hideMark/>
          </w:tcPr>
          <w:p w14:paraId="1020B66B" w14:textId="77777777" w:rsidR="005C28A7" w:rsidRPr="005B524D" w:rsidRDefault="005C28A7" w:rsidP="009A786B">
            <w:pPr>
              <w:rPr>
                <w:rFonts w:ascii="Arial" w:hAnsi="Arial" w:cs="Arial"/>
                <w:b/>
                <w:bCs/>
              </w:rPr>
            </w:pPr>
            <w:r w:rsidRPr="005B524D">
              <w:rPr>
                <w:rFonts w:ascii="Arial" w:hAnsi="Arial" w:cs="Arial"/>
                <w:b/>
                <w:bCs/>
              </w:rPr>
              <w:t>Nein</w:t>
            </w:r>
          </w:p>
        </w:tc>
      </w:tr>
      <w:tr w:rsidR="005C28A7" w:rsidRPr="005B524D" w14:paraId="2DA30315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C2E9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  <w:b/>
                <w:bCs/>
              </w:rPr>
              <w:t>A. Transparenz und Überblick</w:t>
            </w:r>
          </w:p>
        </w:tc>
        <w:tc>
          <w:tcPr>
            <w:tcW w:w="0" w:type="auto"/>
            <w:vAlign w:val="center"/>
            <w:hideMark/>
          </w:tcPr>
          <w:p w14:paraId="3B15249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529696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0BC94B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</w:tr>
      <w:tr w:rsidR="005C28A7" w:rsidRPr="005B524D" w14:paraId="5FE36C60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A101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Ist bekannt, welche Cloud- und SaaS-Dienste in den einzelnen Fachbereichen tatsächlich genutzt werden?</w:t>
            </w:r>
          </w:p>
        </w:tc>
        <w:tc>
          <w:tcPr>
            <w:tcW w:w="0" w:type="auto"/>
            <w:vAlign w:val="center"/>
            <w:hideMark/>
          </w:tcPr>
          <w:p w14:paraId="3A08764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ADA06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EECAB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CE5EBC4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18AE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Existiert ein aktuelles und möglichst vollständiges Verzeichnis der eingesetzten Software und Anwendungen?</w:t>
            </w:r>
          </w:p>
        </w:tc>
        <w:tc>
          <w:tcPr>
            <w:tcW w:w="0" w:type="auto"/>
            <w:vAlign w:val="center"/>
            <w:hideMark/>
          </w:tcPr>
          <w:p w14:paraId="45FB56BA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3AF2F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88B07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5803058E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29CB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Werden neue Anwendungen und Online-Dienste zentral erfasst?</w:t>
            </w:r>
          </w:p>
        </w:tc>
        <w:tc>
          <w:tcPr>
            <w:tcW w:w="0" w:type="auto"/>
            <w:vAlign w:val="center"/>
            <w:hideMark/>
          </w:tcPr>
          <w:p w14:paraId="3291E7A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70B1B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5F386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31ED9F8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8FF6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Kennen IT und Sie als Datenschutzbeauftragter die KI-Anwendungen, die im Unternehmen dienstlich genutzt werden?</w:t>
            </w:r>
          </w:p>
        </w:tc>
        <w:tc>
          <w:tcPr>
            <w:tcW w:w="0" w:type="auto"/>
            <w:vAlign w:val="center"/>
            <w:hideMark/>
          </w:tcPr>
          <w:p w14:paraId="196A5AE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2DEC8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D852C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2959A2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DA6B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Werden Browser-Erweiterungen und Plugins zentral erfasst oder verwaltet?</w:t>
            </w:r>
          </w:p>
        </w:tc>
        <w:tc>
          <w:tcPr>
            <w:tcW w:w="0" w:type="auto"/>
            <w:vAlign w:val="center"/>
            <w:hideMark/>
          </w:tcPr>
          <w:p w14:paraId="1AC21F9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438F0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D37E0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0008F62A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7569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Ist bekannt, welche privaten Geräte für dienstliche Zwecke genutzt werden?</w:t>
            </w:r>
          </w:p>
        </w:tc>
        <w:tc>
          <w:tcPr>
            <w:tcW w:w="0" w:type="auto"/>
            <w:vAlign w:val="center"/>
            <w:hideMark/>
          </w:tcPr>
          <w:p w14:paraId="2BD257F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86836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6B5E2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AC37E4E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8488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Wird regelmäßig überprüft, ob neben den bekannten Anwendungen weitere, bislang nicht erfasste Dienste genutzt werden?</w:t>
            </w:r>
          </w:p>
        </w:tc>
        <w:tc>
          <w:tcPr>
            <w:tcW w:w="0" w:type="auto"/>
            <w:vAlign w:val="center"/>
            <w:hideMark/>
          </w:tcPr>
          <w:p w14:paraId="6E624CE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2C87CA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3623CC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3A6E9E1E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15D8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  <w:b/>
                <w:bCs/>
              </w:rPr>
              <w:t>B. Beschaffung und Freigabe</w:t>
            </w:r>
          </w:p>
        </w:tc>
        <w:tc>
          <w:tcPr>
            <w:tcW w:w="0" w:type="auto"/>
            <w:vAlign w:val="center"/>
            <w:hideMark/>
          </w:tcPr>
          <w:p w14:paraId="22FD490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9E659B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50DB89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</w:tr>
      <w:tr w:rsidR="005C28A7" w:rsidRPr="005B524D" w14:paraId="0B761F04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4C00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Gibt es einen klar geregelten und dokumentierten Freigabeprozess für neue Software und Online-Dienste?</w:t>
            </w:r>
          </w:p>
        </w:tc>
        <w:tc>
          <w:tcPr>
            <w:tcW w:w="0" w:type="auto"/>
            <w:vAlign w:val="center"/>
            <w:hideMark/>
          </w:tcPr>
          <w:p w14:paraId="71370821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3FE06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90F0E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440C35A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09B2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Können Fachbereiche neue Anwendungen unkompliziert und mit vertretbarem Zeitaufwand beantragen?</w:t>
            </w:r>
          </w:p>
        </w:tc>
        <w:tc>
          <w:tcPr>
            <w:tcW w:w="0" w:type="auto"/>
            <w:vAlign w:val="center"/>
            <w:hideMark/>
          </w:tcPr>
          <w:p w14:paraId="3F9D9BB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6C505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52F9A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7A31E972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3305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Werden IT und Sie als Datenschutzbeauftragter bei der Einführung neuer Anwendungen frühzeitig eingebunden?</w:t>
            </w:r>
          </w:p>
        </w:tc>
        <w:tc>
          <w:tcPr>
            <w:tcW w:w="0" w:type="auto"/>
            <w:vAlign w:val="center"/>
            <w:hideMark/>
          </w:tcPr>
          <w:p w14:paraId="40B124A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D838B1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03BB3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596CAA80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5AAA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Werden auch kostenlose Online-Dienste sowie Test- und Pilotanwendungen in die Freigabeprozesse einbezogen?</w:t>
            </w:r>
          </w:p>
        </w:tc>
        <w:tc>
          <w:tcPr>
            <w:tcW w:w="0" w:type="auto"/>
            <w:vAlign w:val="center"/>
            <w:hideMark/>
          </w:tcPr>
          <w:p w14:paraId="0B00CCC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8BC5DF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D6D694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C6DCE1A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5C4F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Gibt es definierte Kriterien, anhand derer über die Freigabe neuer Anwendungen entschieden wird?</w:t>
            </w:r>
          </w:p>
        </w:tc>
        <w:tc>
          <w:tcPr>
            <w:tcW w:w="0" w:type="auto"/>
            <w:vAlign w:val="center"/>
            <w:hideMark/>
          </w:tcPr>
          <w:p w14:paraId="7BF1469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2DDE0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4AC98C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5E4C49FC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8A40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Ist für die Beschäftigten klar erkennbar, welche Anwendungen bereits freigegeben sind und welche nicht?</w:t>
            </w:r>
          </w:p>
        </w:tc>
        <w:tc>
          <w:tcPr>
            <w:tcW w:w="0" w:type="auto"/>
            <w:vAlign w:val="center"/>
            <w:hideMark/>
          </w:tcPr>
          <w:p w14:paraId="340A29B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EF24A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5DE5F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279EAFA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F4228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Ist geregelt, wie mit Anwendungen umzugehen ist, die bereits ohne vorherige Freigabe eingesetzt werden?</w:t>
            </w:r>
          </w:p>
        </w:tc>
        <w:tc>
          <w:tcPr>
            <w:tcW w:w="0" w:type="auto"/>
            <w:vAlign w:val="center"/>
            <w:hideMark/>
          </w:tcPr>
          <w:p w14:paraId="5759CAC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C6053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9C4158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E689097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84EFD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  <w:b/>
                <w:bCs/>
              </w:rPr>
              <w:lastRenderedPageBreak/>
              <w:t>C. KI und Cloud-Dienste</w:t>
            </w:r>
          </w:p>
        </w:tc>
        <w:tc>
          <w:tcPr>
            <w:tcW w:w="0" w:type="auto"/>
            <w:vAlign w:val="center"/>
            <w:hideMark/>
          </w:tcPr>
          <w:p w14:paraId="3D3B156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EB0F3E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58A86F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</w:tr>
      <w:tr w:rsidR="005C28A7" w:rsidRPr="005B524D" w14:paraId="7CA3E5E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FC90B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Gibt es verbindliche Vorgaben für den dienstlichen Einsatz von KI-Anwendungen?</w:t>
            </w:r>
          </w:p>
        </w:tc>
        <w:tc>
          <w:tcPr>
            <w:tcW w:w="0" w:type="auto"/>
            <w:vAlign w:val="center"/>
            <w:hideMark/>
          </w:tcPr>
          <w:p w14:paraId="4D50A32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91030A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2E5C9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1206B22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793DA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Ist geregelt, welche personenbezogenen oder vertraulichen Daten in KI-Systeme eingegeben werden dürfen?</w:t>
            </w:r>
          </w:p>
        </w:tc>
        <w:tc>
          <w:tcPr>
            <w:tcW w:w="0" w:type="auto"/>
            <w:vAlign w:val="center"/>
            <w:hideMark/>
          </w:tcPr>
          <w:p w14:paraId="3BAFF03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9FDFB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55AED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3DD5E68B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ABDB5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auch selbst erstellte KI-Agenten und KI-Workflows, die auf bereits vorhandenen IT-Tools basieren, von den Freigabeprozessen erfasst?</w:t>
            </w:r>
          </w:p>
        </w:tc>
        <w:tc>
          <w:tcPr>
            <w:tcW w:w="0" w:type="auto"/>
            <w:vAlign w:val="center"/>
            <w:hideMark/>
          </w:tcPr>
          <w:p w14:paraId="5E0CB81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FF6DE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28E49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124A3FD8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A4819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Sind private Cloud-Speicher für dienstliche Daten untersagt oder technisch eingeschränkt?</w:t>
            </w:r>
          </w:p>
        </w:tc>
        <w:tc>
          <w:tcPr>
            <w:tcW w:w="0" w:type="auto"/>
            <w:vAlign w:val="center"/>
            <w:hideMark/>
          </w:tcPr>
          <w:p w14:paraId="09ACCC9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325B3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E2C91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51F414F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000EF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Stehen geeignete und freigegebene Lösungen für Dateiaustausch, Zusammenarbeit und andere typische Anwendungsfälle zur Verfügung?</w:t>
            </w:r>
          </w:p>
        </w:tc>
        <w:tc>
          <w:tcPr>
            <w:tcW w:w="0" w:type="auto"/>
            <w:vAlign w:val="center"/>
            <w:hideMark/>
          </w:tcPr>
          <w:p w14:paraId="5AB0A4E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B2B76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3234C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4F2222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94226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KI-Funktionen in Browsern, Office-Anwendungen und anderen bereits eingesetzten Programmen bei den internen Vorgaben berücksichtigt?</w:t>
            </w:r>
          </w:p>
        </w:tc>
        <w:tc>
          <w:tcPr>
            <w:tcW w:w="0" w:type="auto"/>
            <w:vAlign w:val="center"/>
            <w:hideMark/>
          </w:tcPr>
          <w:p w14:paraId="730B8C7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1870D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ADF08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73114CE1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4C5DF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Ist geregelt, ob und unter welchen Voraussetzungen Beschäftigte eigene Accounts bei KI- und Cloud-Diensten für dienstliche Zwecke anlegen dürfen?</w:t>
            </w:r>
          </w:p>
        </w:tc>
        <w:tc>
          <w:tcPr>
            <w:tcW w:w="0" w:type="auto"/>
            <w:vAlign w:val="center"/>
            <w:hideMark/>
          </w:tcPr>
          <w:p w14:paraId="4FF7F37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434AE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9E899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743AEA0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F4A92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  <w:b/>
                <w:bCs/>
              </w:rPr>
              <w:t>D. Organisation und Sensibilisierung</w:t>
            </w:r>
          </w:p>
        </w:tc>
        <w:tc>
          <w:tcPr>
            <w:tcW w:w="0" w:type="auto"/>
            <w:vAlign w:val="center"/>
            <w:hideMark/>
          </w:tcPr>
          <w:p w14:paraId="3A9CC68A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B796D9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C6DB19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</w:tr>
      <w:tr w:rsidR="005C28A7" w:rsidRPr="005B524D" w14:paraId="7393E1F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EFAD5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Beschäftigte regelmäßig über Schatten-IT und die damit verbundenen Datenschutzrisiken informiert?</w:t>
            </w:r>
          </w:p>
        </w:tc>
        <w:tc>
          <w:tcPr>
            <w:tcW w:w="0" w:type="auto"/>
            <w:vAlign w:val="center"/>
            <w:hideMark/>
          </w:tcPr>
          <w:p w14:paraId="2A39748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382CE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1F1C7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79082FA1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08764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Wissen Beschäftigte, an wen sie sich wenden können, wenn sie eine neue Anwendung benötigen oder einsetzen möchten?</w:t>
            </w:r>
          </w:p>
        </w:tc>
        <w:tc>
          <w:tcPr>
            <w:tcW w:w="0" w:type="auto"/>
            <w:vAlign w:val="center"/>
            <w:hideMark/>
          </w:tcPr>
          <w:p w14:paraId="2B66C5E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C2AF5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CE866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63E33A42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8357D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Fachbereiche regelmäßig danach gefragt, welche neuen Anwendungen oder Online-Dienste sie tatsächlich nutzen?</w:t>
            </w:r>
          </w:p>
        </w:tc>
        <w:tc>
          <w:tcPr>
            <w:tcW w:w="0" w:type="auto"/>
            <w:vAlign w:val="center"/>
            <w:hideMark/>
          </w:tcPr>
          <w:p w14:paraId="1DC8DBF2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DAA9D1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5974D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15F3BB50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EE8FE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Ist Schatten-IT Bestandteil interner Audits oder vergleichbarer Kontroll- und Überprüfungsprozesse?</w:t>
            </w:r>
          </w:p>
        </w:tc>
        <w:tc>
          <w:tcPr>
            <w:tcW w:w="0" w:type="auto"/>
            <w:vAlign w:val="center"/>
            <w:hideMark/>
          </w:tcPr>
          <w:p w14:paraId="4B7D2B2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ED003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2ED6C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6061CD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5A622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neue Beschäftigte bereits im Rahmen der Einarbeitung über Vorgaben zur Nutzung von Software, Cloud-Diensten und KI informiert?</w:t>
            </w:r>
          </w:p>
        </w:tc>
        <w:tc>
          <w:tcPr>
            <w:tcW w:w="0" w:type="auto"/>
            <w:vAlign w:val="center"/>
            <w:hideMark/>
          </w:tcPr>
          <w:p w14:paraId="50A3376C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92189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C6BB2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007374E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CFF87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lastRenderedPageBreak/>
              <w:t>Werden festgestellte Fälle von Schatten-IT ausgewertet, um deren Ursachen zu erkennen und Prozesse anschließend zu verbessern?</w:t>
            </w:r>
          </w:p>
        </w:tc>
        <w:tc>
          <w:tcPr>
            <w:tcW w:w="0" w:type="auto"/>
            <w:vAlign w:val="center"/>
            <w:hideMark/>
          </w:tcPr>
          <w:p w14:paraId="6333CA5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E54AF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79886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1EE5E3D6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85120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Können Beschäftigte mögliche Fälle von Schatten-IT unkompliziert und ohne unnötige Hürden melden?</w:t>
            </w:r>
          </w:p>
        </w:tc>
        <w:tc>
          <w:tcPr>
            <w:tcW w:w="0" w:type="auto"/>
            <w:vAlign w:val="center"/>
            <w:hideMark/>
          </w:tcPr>
          <w:p w14:paraId="1F2D33F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2F228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4D98A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87A15DB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23FD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  <w:b/>
                <w:bCs/>
              </w:rPr>
              <w:t>E. Datenschutz</w:t>
            </w:r>
          </w:p>
        </w:tc>
        <w:tc>
          <w:tcPr>
            <w:tcW w:w="0" w:type="auto"/>
            <w:vAlign w:val="center"/>
            <w:hideMark/>
          </w:tcPr>
          <w:p w14:paraId="7836FBC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06707B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BA0F23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</w:p>
        </w:tc>
      </w:tr>
      <w:tr w:rsidR="005C28A7" w:rsidRPr="005B524D" w14:paraId="0F5619A4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54A8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Werden neue Anwendungen vor ihrer Freigabe systematisch auf datenschutzrechtliche Risiken geprüft?</w:t>
            </w:r>
          </w:p>
        </w:tc>
        <w:tc>
          <w:tcPr>
            <w:tcW w:w="0" w:type="auto"/>
            <w:vAlign w:val="center"/>
            <w:hideMark/>
          </w:tcPr>
          <w:p w14:paraId="5628D9F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3E7FC4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B8746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5DF25168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25EF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Arial" w:hAnsi="Arial" w:cs="Arial"/>
              </w:rPr>
              <w:t>Wird bei externen Dienstleistern geprüft, ob eine Auftragsverarbeitung vorliegt und ein entsprechender Vertrag erforderlich ist?</w:t>
            </w:r>
          </w:p>
        </w:tc>
        <w:tc>
          <w:tcPr>
            <w:tcW w:w="0" w:type="auto"/>
            <w:vAlign w:val="center"/>
            <w:hideMark/>
          </w:tcPr>
          <w:p w14:paraId="42A271B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F14BA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F10FA6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2BD44259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9F798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mögliche Drittlandübermittlungen einschließlich der hierfür geltenden datenschutzrechtlichen Anforderungen geprüft?</w:t>
            </w:r>
          </w:p>
        </w:tc>
        <w:tc>
          <w:tcPr>
            <w:tcW w:w="0" w:type="auto"/>
            <w:vAlign w:val="center"/>
            <w:hideMark/>
          </w:tcPr>
          <w:p w14:paraId="490C62E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3A115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B88BB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4E5AD8D4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20E9A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neue Verarbeitungstätigkeiten nach der Einführung einer Anwendung in die erforderliche Datenschutzdokumentation aufgenommen?</w:t>
            </w:r>
          </w:p>
        </w:tc>
        <w:tc>
          <w:tcPr>
            <w:tcW w:w="0" w:type="auto"/>
            <w:vAlign w:val="center"/>
            <w:hideMark/>
          </w:tcPr>
          <w:p w14:paraId="2EF6DB40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F45EDA8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BB23D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0E251D4A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D222C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Wird geprüft, ob Betroffenenrechte und Löschpflichten auch bei externen Diensten zuverlässig erfüllt werden können?</w:t>
            </w:r>
          </w:p>
        </w:tc>
        <w:tc>
          <w:tcPr>
            <w:tcW w:w="0" w:type="auto"/>
            <w:vAlign w:val="center"/>
            <w:hideMark/>
          </w:tcPr>
          <w:p w14:paraId="5A54ADB3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98A34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3BE147E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3939644E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1487F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Werden die technischen und organisatorischen Maßnahmen externer Anbieter vor der Freigabe angemessen bewertet?</w:t>
            </w:r>
          </w:p>
        </w:tc>
        <w:tc>
          <w:tcPr>
            <w:tcW w:w="0" w:type="auto"/>
            <w:vAlign w:val="center"/>
            <w:hideMark/>
          </w:tcPr>
          <w:p w14:paraId="1DA6F4D9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0BF1F7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4E4EFF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  <w:tr w:rsidR="005C28A7" w:rsidRPr="005B524D" w14:paraId="6C1AB788" w14:textId="77777777" w:rsidTr="009A7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9CBBE" w14:textId="77777777" w:rsidR="005C28A7" w:rsidRPr="009E5F6B" w:rsidRDefault="005C28A7" w:rsidP="009A786B">
            <w:pPr>
              <w:rPr>
                <w:rFonts w:ascii="Arial" w:hAnsi="Arial" w:cs="Arial"/>
              </w:rPr>
            </w:pPr>
            <w:r w:rsidRPr="009E5F6B">
              <w:rPr>
                <w:rFonts w:ascii="Arial" w:hAnsi="Arial" w:cs="Arial"/>
              </w:rPr>
              <w:t>Wird vor der Freigabe geprüft, welche personenbezogenen Daten eine Anwendung tatsächlich verarbeitet und auf welcher Rechtsgrundlage dies erfolgt?</w:t>
            </w:r>
          </w:p>
        </w:tc>
        <w:tc>
          <w:tcPr>
            <w:tcW w:w="0" w:type="auto"/>
            <w:vAlign w:val="center"/>
            <w:hideMark/>
          </w:tcPr>
          <w:p w14:paraId="7D9A15D5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44761B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73A8AD" w14:textId="77777777" w:rsidR="005C28A7" w:rsidRPr="005B524D" w:rsidRDefault="005C28A7" w:rsidP="009A786B">
            <w:pPr>
              <w:rPr>
                <w:rFonts w:ascii="Arial" w:hAnsi="Arial" w:cs="Arial"/>
              </w:rPr>
            </w:pPr>
            <w:r w:rsidRPr="005B524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7FFCF92" w14:textId="77777777" w:rsidR="005C28A7" w:rsidRPr="005B524D" w:rsidRDefault="005C28A7" w:rsidP="005C28A7"/>
    <w:p w14:paraId="3FDF66F5" w14:textId="77777777" w:rsidR="007A35F6" w:rsidRPr="00EA66B3" w:rsidRDefault="007A35F6" w:rsidP="00EA66B3"/>
    <w:sectPr w:rsidR="007A35F6" w:rsidRPr="00EA66B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2ABE0" w14:textId="77777777" w:rsidR="00703E21" w:rsidRDefault="00703E21" w:rsidP="007F6464">
      <w:pPr>
        <w:spacing w:after="0" w:line="240" w:lineRule="auto"/>
      </w:pPr>
      <w:r>
        <w:separator/>
      </w:r>
    </w:p>
  </w:endnote>
  <w:endnote w:type="continuationSeparator" w:id="0">
    <w:p w14:paraId="1A620F96" w14:textId="77777777" w:rsidR="00703E21" w:rsidRDefault="00703E21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6D8C5" w14:textId="77777777" w:rsidR="00703E21" w:rsidRDefault="00703E21" w:rsidP="007F6464">
      <w:pPr>
        <w:spacing w:after="0" w:line="240" w:lineRule="auto"/>
      </w:pPr>
      <w:r>
        <w:separator/>
      </w:r>
    </w:p>
  </w:footnote>
  <w:footnote w:type="continuationSeparator" w:id="0">
    <w:p w14:paraId="6F03B11F" w14:textId="77777777" w:rsidR="00703E21" w:rsidRDefault="00703E21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571CB6"/>
    <w:rsid w:val="00587F6F"/>
    <w:rsid w:val="005B6A87"/>
    <w:rsid w:val="005C28A7"/>
    <w:rsid w:val="005E00BB"/>
    <w:rsid w:val="006373B2"/>
    <w:rsid w:val="00666106"/>
    <w:rsid w:val="00666A07"/>
    <w:rsid w:val="006C5297"/>
    <w:rsid w:val="006E24D8"/>
    <w:rsid w:val="00703E21"/>
    <w:rsid w:val="00720E16"/>
    <w:rsid w:val="0077163A"/>
    <w:rsid w:val="007A35F6"/>
    <w:rsid w:val="007F6464"/>
    <w:rsid w:val="00811BEB"/>
    <w:rsid w:val="00B47C8D"/>
    <w:rsid w:val="00BE6E85"/>
    <w:rsid w:val="00C23E02"/>
    <w:rsid w:val="00D77451"/>
    <w:rsid w:val="00DA42B2"/>
    <w:rsid w:val="00DE5643"/>
    <w:rsid w:val="00EA66B3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3</Pages>
  <Words>593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2026-09-17T16:12:00Z</dcterms:created>
  <dcterms:modified xsi:type="dcterms:W3CDTF">2026-09-17T16:12:00Z</dcterms:modified>
</cp:coreProperties>
</file>