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EBF74" w14:textId="77777777" w:rsidR="00EA66B3" w:rsidRPr="00E83BD0" w:rsidRDefault="00EA66B3" w:rsidP="00EA66B3">
      <w:pPr>
        <w:rPr>
          <w:rFonts w:ascii="Arial" w:hAnsi="Arial" w:cs="Arial"/>
          <w:b/>
        </w:rPr>
      </w:pPr>
      <w:r w:rsidRPr="00E83BD0">
        <w:rPr>
          <w:rFonts w:ascii="Arial" w:hAnsi="Arial" w:cs="Arial"/>
          <w:b/>
        </w:rPr>
        <w:t xml:space="preserve">Übersicht: </w:t>
      </w:r>
      <w:bookmarkStart w:id="0" w:name="_GoBack"/>
      <w:r w:rsidRPr="00E83BD0">
        <w:rPr>
          <w:rFonts w:ascii="Arial" w:hAnsi="Arial" w:cs="Arial"/>
          <w:b/>
        </w:rPr>
        <w:t>Erscheinungsformen der Schatten-IT</w:t>
      </w:r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49"/>
        <w:gridCol w:w="2946"/>
        <w:gridCol w:w="3667"/>
      </w:tblGrid>
      <w:tr w:rsidR="00EA66B3" w:rsidRPr="0084185D" w14:paraId="787A4D60" w14:textId="77777777" w:rsidTr="00BE71F1">
        <w:tc>
          <w:tcPr>
            <w:tcW w:w="0" w:type="auto"/>
            <w:hideMark/>
          </w:tcPr>
          <w:p w14:paraId="4C73BC20" w14:textId="77777777" w:rsidR="00EA66B3" w:rsidRPr="00867F32" w:rsidRDefault="00EA66B3" w:rsidP="00BE71F1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867F32">
              <w:rPr>
                <w:rFonts w:ascii="Arial" w:hAnsi="Arial" w:cs="Arial"/>
                <w:b/>
              </w:rPr>
              <w:t>Anwendungsgruppe</w:t>
            </w:r>
          </w:p>
        </w:tc>
        <w:tc>
          <w:tcPr>
            <w:tcW w:w="0" w:type="auto"/>
            <w:hideMark/>
          </w:tcPr>
          <w:p w14:paraId="0F05028D" w14:textId="77777777" w:rsidR="00EA66B3" w:rsidRPr="00867F32" w:rsidRDefault="00EA66B3" w:rsidP="00BE71F1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867F32">
              <w:rPr>
                <w:rFonts w:ascii="Arial" w:hAnsi="Arial" w:cs="Arial"/>
                <w:b/>
              </w:rPr>
              <w:t>Typische Beispiele</w:t>
            </w:r>
          </w:p>
        </w:tc>
        <w:tc>
          <w:tcPr>
            <w:tcW w:w="0" w:type="auto"/>
            <w:hideMark/>
          </w:tcPr>
          <w:p w14:paraId="4E3F966A" w14:textId="77777777" w:rsidR="00EA66B3" w:rsidRPr="00867F32" w:rsidRDefault="00EA66B3" w:rsidP="00BE71F1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867F32">
              <w:rPr>
                <w:rFonts w:ascii="Arial" w:hAnsi="Arial" w:cs="Arial"/>
                <w:b/>
              </w:rPr>
              <w:t>Wann wird daraus Schatten-IT?</w:t>
            </w:r>
          </w:p>
        </w:tc>
      </w:tr>
      <w:tr w:rsidR="00EA66B3" w:rsidRPr="007B53FA" w14:paraId="0CCD7016" w14:textId="77777777" w:rsidTr="00BE71F1">
        <w:tc>
          <w:tcPr>
            <w:tcW w:w="0" w:type="auto"/>
            <w:hideMark/>
          </w:tcPr>
          <w:p w14:paraId="06F75929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KI-Anwendungen</w:t>
            </w:r>
            <w:r>
              <w:rPr>
                <w:rFonts w:ascii="Arial" w:hAnsi="Arial" w:cs="Arial"/>
              </w:rPr>
              <w:t xml:space="preserve"> </w:t>
            </w:r>
            <w:r w:rsidRPr="00E83BD0">
              <w:rPr>
                <w:rFonts w:ascii="Arial" w:hAnsi="Arial" w:cs="Arial"/>
              </w:rPr>
              <w:t>und KI-Agenten</w:t>
            </w:r>
          </w:p>
        </w:tc>
        <w:tc>
          <w:tcPr>
            <w:tcW w:w="0" w:type="auto"/>
            <w:hideMark/>
          </w:tcPr>
          <w:p w14:paraId="5A2421FB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E83BD0">
              <w:rPr>
                <w:rFonts w:ascii="Arial" w:hAnsi="Arial" w:cs="Arial"/>
              </w:rPr>
              <w:t>ChatGPT</w:t>
            </w:r>
            <w:proofErr w:type="spellEnd"/>
            <w:r w:rsidRPr="00E83BD0">
              <w:rPr>
                <w:rFonts w:ascii="Arial" w:hAnsi="Arial" w:cs="Arial"/>
              </w:rPr>
              <w:t>, Claude, Gemini, Copilot; selbst erstellte KI-Agenten und automatisierte KI-Workflows</w:t>
            </w:r>
          </w:p>
        </w:tc>
        <w:tc>
          <w:tcPr>
            <w:tcW w:w="0" w:type="auto"/>
            <w:hideMark/>
          </w:tcPr>
          <w:p w14:paraId="37387AD8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E83BD0">
              <w:rPr>
                <w:rFonts w:ascii="Arial" w:hAnsi="Arial" w:cs="Arial"/>
              </w:rPr>
              <w:t>Beschäftigte nutzen KI-Anwendungen oder erstellen KI-Agenten und -Workflows ohne Freigabe – auch durch die Kombination bereits freigegebener Tools.</w:t>
            </w:r>
          </w:p>
        </w:tc>
      </w:tr>
      <w:tr w:rsidR="00EA66B3" w:rsidRPr="007B53FA" w14:paraId="10418F0C" w14:textId="77777777" w:rsidTr="00BE71F1">
        <w:tc>
          <w:tcPr>
            <w:tcW w:w="0" w:type="auto"/>
            <w:hideMark/>
          </w:tcPr>
          <w:p w14:paraId="4051B7A3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Cloud-Speicher</w:t>
            </w:r>
          </w:p>
        </w:tc>
        <w:tc>
          <w:tcPr>
            <w:tcW w:w="0" w:type="auto"/>
            <w:hideMark/>
          </w:tcPr>
          <w:p w14:paraId="19FEB22C" w14:textId="77777777" w:rsidR="00EA66B3" w:rsidRPr="00E83BD0" w:rsidRDefault="00EA66B3" w:rsidP="00BE71F1">
            <w:pPr>
              <w:spacing w:after="160" w:line="278" w:lineRule="auto"/>
              <w:rPr>
                <w:rFonts w:ascii="Arial" w:hAnsi="Arial" w:cs="Arial"/>
                <w:lang w:val="en-US"/>
              </w:rPr>
            </w:pPr>
            <w:r w:rsidRPr="00E83BD0">
              <w:rPr>
                <w:rFonts w:ascii="Arial" w:hAnsi="Arial" w:cs="Arial"/>
                <w:lang w:val="en-US"/>
              </w:rPr>
              <w:t>Dropbox, Google Drive, OneDrive, iCloud</w:t>
            </w:r>
          </w:p>
        </w:tc>
        <w:tc>
          <w:tcPr>
            <w:tcW w:w="0" w:type="auto"/>
            <w:hideMark/>
          </w:tcPr>
          <w:p w14:paraId="5B06002C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Dateien werden außerhalb der freigegebenen Unternehmensspeicher gesichert oder mit Dritten geteilt.</w:t>
            </w:r>
          </w:p>
        </w:tc>
      </w:tr>
      <w:tr w:rsidR="00EA66B3" w:rsidRPr="007B53FA" w14:paraId="3F763B05" w14:textId="77777777" w:rsidTr="00BE71F1">
        <w:tc>
          <w:tcPr>
            <w:tcW w:w="0" w:type="auto"/>
            <w:hideMark/>
          </w:tcPr>
          <w:p w14:paraId="3E198AE3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Messenger-Dienste</w:t>
            </w:r>
          </w:p>
        </w:tc>
        <w:tc>
          <w:tcPr>
            <w:tcW w:w="0" w:type="auto"/>
            <w:hideMark/>
          </w:tcPr>
          <w:p w14:paraId="74F203E6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 xml:space="preserve">WhatsApp, Signal, </w:t>
            </w:r>
            <w:proofErr w:type="spellStart"/>
            <w:r w:rsidRPr="007B53FA">
              <w:rPr>
                <w:rFonts w:ascii="Arial" w:hAnsi="Arial" w:cs="Arial"/>
              </w:rPr>
              <w:t>Telegram</w:t>
            </w:r>
            <w:proofErr w:type="spellEnd"/>
          </w:p>
        </w:tc>
        <w:tc>
          <w:tcPr>
            <w:tcW w:w="0" w:type="auto"/>
            <w:hideMark/>
          </w:tcPr>
          <w:p w14:paraId="038C7BCE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Kunden-, Beschäftigten- oder Unternehmensdaten werden über private Messenger ausgetauscht.</w:t>
            </w:r>
          </w:p>
        </w:tc>
      </w:tr>
      <w:tr w:rsidR="00EA66B3" w:rsidRPr="007B53FA" w14:paraId="29602604" w14:textId="77777777" w:rsidTr="00BE71F1">
        <w:tc>
          <w:tcPr>
            <w:tcW w:w="0" w:type="auto"/>
            <w:hideMark/>
          </w:tcPr>
          <w:p w14:paraId="35C2F699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Projektmanagement</w:t>
            </w:r>
          </w:p>
        </w:tc>
        <w:tc>
          <w:tcPr>
            <w:tcW w:w="0" w:type="auto"/>
            <w:hideMark/>
          </w:tcPr>
          <w:p w14:paraId="137B25E0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7B53FA">
              <w:rPr>
                <w:rFonts w:ascii="Arial" w:hAnsi="Arial" w:cs="Arial"/>
              </w:rPr>
              <w:t>Trello</w:t>
            </w:r>
            <w:proofErr w:type="spellEnd"/>
            <w:r w:rsidRPr="007B53FA">
              <w:rPr>
                <w:rFonts w:ascii="Arial" w:hAnsi="Arial" w:cs="Arial"/>
              </w:rPr>
              <w:t>, Notion, Asana, Monday</w:t>
            </w:r>
          </w:p>
        </w:tc>
        <w:tc>
          <w:tcPr>
            <w:tcW w:w="0" w:type="auto"/>
            <w:hideMark/>
          </w:tcPr>
          <w:p w14:paraId="7668B121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Projekt-, Kunden- oder Beschäftigtendaten werden ohne Freigabe in externen Tools verarbeitet.</w:t>
            </w:r>
          </w:p>
        </w:tc>
      </w:tr>
      <w:tr w:rsidR="00EA66B3" w:rsidRPr="007B53FA" w14:paraId="082640ED" w14:textId="77777777" w:rsidTr="00BE71F1">
        <w:tc>
          <w:tcPr>
            <w:tcW w:w="0" w:type="auto"/>
            <w:hideMark/>
          </w:tcPr>
          <w:p w14:paraId="689F3800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Dateiaustausch</w:t>
            </w:r>
          </w:p>
        </w:tc>
        <w:tc>
          <w:tcPr>
            <w:tcW w:w="0" w:type="auto"/>
            <w:hideMark/>
          </w:tcPr>
          <w:p w14:paraId="3F343BF4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 xml:space="preserve">WeTransfer, Smash, </w:t>
            </w:r>
            <w:proofErr w:type="spellStart"/>
            <w:r w:rsidRPr="007B53FA">
              <w:rPr>
                <w:rFonts w:ascii="Arial" w:hAnsi="Arial" w:cs="Arial"/>
              </w:rPr>
              <w:t>Filemail</w:t>
            </w:r>
            <w:proofErr w:type="spellEnd"/>
          </w:p>
        </w:tc>
        <w:tc>
          <w:tcPr>
            <w:tcW w:w="0" w:type="auto"/>
            <w:hideMark/>
          </w:tcPr>
          <w:p w14:paraId="51ECE551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Personenbezogene oder vertrauliche Dateien werden über nicht freigegebene Dienste versendet.</w:t>
            </w:r>
          </w:p>
        </w:tc>
      </w:tr>
      <w:tr w:rsidR="00EA66B3" w:rsidRPr="007B53FA" w14:paraId="610EEB17" w14:textId="77777777" w:rsidTr="00BE71F1">
        <w:tc>
          <w:tcPr>
            <w:tcW w:w="0" w:type="auto"/>
            <w:hideMark/>
          </w:tcPr>
          <w:p w14:paraId="3E95782C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Umfrage- und Formulartools</w:t>
            </w:r>
          </w:p>
        </w:tc>
        <w:tc>
          <w:tcPr>
            <w:tcW w:w="0" w:type="auto"/>
            <w:hideMark/>
          </w:tcPr>
          <w:p w14:paraId="0730130B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7B53FA">
              <w:rPr>
                <w:rFonts w:ascii="Arial" w:hAnsi="Arial" w:cs="Arial"/>
              </w:rPr>
              <w:t>SurveyMonkey</w:t>
            </w:r>
            <w:proofErr w:type="spellEnd"/>
            <w:r w:rsidRPr="007B53FA">
              <w:rPr>
                <w:rFonts w:ascii="Arial" w:hAnsi="Arial" w:cs="Arial"/>
              </w:rPr>
              <w:t xml:space="preserve">, </w:t>
            </w:r>
            <w:proofErr w:type="spellStart"/>
            <w:r w:rsidRPr="007B53FA">
              <w:rPr>
                <w:rFonts w:ascii="Arial" w:hAnsi="Arial" w:cs="Arial"/>
              </w:rPr>
              <w:t>Typeform</w:t>
            </w:r>
            <w:proofErr w:type="spellEnd"/>
            <w:r w:rsidRPr="007B53FA">
              <w:rPr>
                <w:rFonts w:ascii="Arial" w:hAnsi="Arial" w:cs="Arial"/>
              </w:rPr>
              <w:t>, Google Forms</w:t>
            </w:r>
          </w:p>
        </w:tc>
        <w:tc>
          <w:tcPr>
            <w:tcW w:w="0" w:type="auto"/>
            <w:hideMark/>
          </w:tcPr>
          <w:p w14:paraId="5A57456A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Personenbezogene Daten werden ohne datenschutzrechtliche Prüfung oder Freigabe erhoben.</w:t>
            </w:r>
          </w:p>
        </w:tc>
      </w:tr>
      <w:tr w:rsidR="00EA66B3" w:rsidRPr="007B53FA" w14:paraId="4916C0ED" w14:textId="77777777" w:rsidTr="00BE71F1">
        <w:tc>
          <w:tcPr>
            <w:tcW w:w="0" w:type="auto"/>
            <w:hideMark/>
          </w:tcPr>
          <w:p w14:paraId="145DCDAA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Grafik- und Marketingtools</w:t>
            </w:r>
          </w:p>
        </w:tc>
        <w:tc>
          <w:tcPr>
            <w:tcW w:w="0" w:type="auto"/>
            <w:hideMark/>
          </w:tcPr>
          <w:p w14:paraId="6DA7B358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7B53FA">
              <w:rPr>
                <w:rFonts w:ascii="Arial" w:hAnsi="Arial" w:cs="Arial"/>
              </w:rPr>
              <w:t>Canva</w:t>
            </w:r>
            <w:proofErr w:type="spellEnd"/>
            <w:r w:rsidRPr="007B53FA">
              <w:rPr>
                <w:rFonts w:ascii="Arial" w:hAnsi="Arial" w:cs="Arial"/>
              </w:rPr>
              <w:t>, Adobe Express</w:t>
            </w:r>
          </w:p>
        </w:tc>
        <w:tc>
          <w:tcPr>
            <w:tcW w:w="0" w:type="auto"/>
            <w:hideMark/>
          </w:tcPr>
          <w:p w14:paraId="559826D6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Mitarbeiter-, Kunden- oder Produktdaten werden in externe Cloud-Dienste hochgeladen.</w:t>
            </w:r>
          </w:p>
        </w:tc>
      </w:tr>
      <w:tr w:rsidR="00EA66B3" w:rsidRPr="007B53FA" w14:paraId="6F3F3680" w14:textId="77777777" w:rsidTr="00BE71F1">
        <w:tc>
          <w:tcPr>
            <w:tcW w:w="0" w:type="auto"/>
            <w:hideMark/>
          </w:tcPr>
          <w:p w14:paraId="08F40E21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Eigene Datenbanken</w:t>
            </w:r>
          </w:p>
        </w:tc>
        <w:tc>
          <w:tcPr>
            <w:tcW w:w="0" w:type="auto"/>
            <w:hideMark/>
          </w:tcPr>
          <w:p w14:paraId="15CECD26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Excel- oder Access-Dateien</w:t>
            </w:r>
          </w:p>
        </w:tc>
        <w:tc>
          <w:tcPr>
            <w:tcW w:w="0" w:type="auto"/>
            <w:hideMark/>
          </w:tcPr>
          <w:p w14:paraId="39A0F762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Fachbereiche verwalten personenbezogene Daten in selbst erstellten Datenbanken außerhalb zentraler Systeme.</w:t>
            </w:r>
          </w:p>
        </w:tc>
      </w:tr>
      <w:tr w:rsidR="00EA66B3" w:rsidRPr="007B53FA" w14:paraId="75482B51" w14:textId="77777777" w:rsidTr="00BE71F1">
        <w:tc>
          <w:tcPr>
            <w:tcW w:w="0" w:type="auto"/>
            <w:hideMark/>
          </w:tcPr>
          <w:p w14:paraId="671ACCC6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Browser-Erweiterungen</w:t>
            </w:r>
          </w:p>
        </w:tc>
        <w:tc>
          <w:tcPr>
            <w:tcW w:w="0" w:type="auto"/>
            <w:hideMark/>
          </w:tcPr>
          <w:p w14:paraId="0A2EC6F0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KI-</w:t>
            </w:r>
            <w:r>
              <w:rPr>
                <w:rFonts w:ascii="Arial" w:hAnsi="Arial" w:cs="Arial"/>
              </w:rPr>
              <w:t>Plug-in</w:t>
            </w:r>
            <w:r w:rsidRPr="007B53FA">
              <w:rPr>
                <w:rFonts w:ascii="Arial" w:hAnsi="Arial" w:cs="Arial"/>
              </w:rPr>
              <w:t>s, Übersetzungsdienste</w:t>
            </w:r>
          </w:p>
        </w:tc>
        <w:tc>
          <w:tcPr>
            <w:tcW w:w="0" w:type="auto"/>
            <w:hideMark/>
          </w:tcPr>
          <w:p w14:paraId="3F929418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Erweiterungen erhalten Zugriff auf Inhalte von Webseiten, Dokumenten oder E-Mails.</w:t>
            </w:r>
          </w:p>
        </w:tc>
      </w:tr>
      <w:tr w:rsidR="00EA66B3" w:rsidRPr="007B53FA" w14:paraId="0D6110F8" w14:textId="77777777" w:rsidTr="00BE71F1">
        <w:tc>
          <w:tcPr>
            <w:tcW w:w="0" w:type="auto"/>
            <w:hideMark/>
          </w:tcPr>
          <w:p w14:paraId="6CB2B104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Fachanwendungen</w:t>
            </w:r>
          </w:p>
        </w:tc>
        <w:tc>
          <w:tcPr>
            <w:tcW w:w="0" w:type="auto"/>
            <w:hideMark/>
          </w:tcPr>
          <w:p w14:paraId="1E3DEA8E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CRM-, HR- oder Recruiting-Software</w:t>
            </w:r>
          </w:p>
        </w:tc>
        <w:tc>
          <w:tcPr>
            <w:tcW w:w="0" w:type="auto"/>
            <w:hideMark/>
          </w:tcPr>
          <w:p w14:paraId="485C060E" w14:textId="77777777" w:rsidR="00EA66B3" w:rsidRPr="007B53FA" w:rsidRDefault="00EA66B3" w:rsidP="00BE71F1">
            <w:pPr>
              <w:spacing w:after="160" w:line="278" w:lineRule="auto"/>
              <w:rPr>
                <w:rFonts w:ascii="Arial" w:hAnsi="Arial" w:cs="Arial"/>
              </w:rPr>
            </w:pPr>
            <w:r w:rsidRPr="007B53FA">
              <w:rPr>
                <w:rFonts w:ascii="Arial" w:hAnsi="Arial" w:cs="Arial"/>
              </w:rPr>
              <w:t>Fachabteilungen beschaffen und nutzen Software eigenständig, ohne die vorgesehenen Freigabeprozesse einzuhalten.</w:t>
            </w:r>
          </w:p>
        </w:tc>
      </w:tr>
    </w:tbl>
    <w:p w14:paraId="5FD4B150" w14:textId="77777777" w:rsidR="00EA66B3" w:rsidRDefault="00EA66B3" w:rsidP="00EA66B3"/>
    <w:p w14:paraId="3FDF66F5" w14:textId="77777777" w:rsidR="007A35F6" w:rsidRPr="00EA66B3" w:rsidRDefault="007A35F6" w:rsidP="00EA66B3"/>
    <w:sectPr w:rsidR="007A35F6" w:rsidRPr="00EA66B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70532" w14:textId="77777777" w:rsidR="001835EE" w:rsidRDefault="001835EE" w:rsidP="007F6464">
      <w:pPr>
        <w:spacing w:after="0" w:line="240" w:lineRule="auto"/>
      </w:pPr>
      <w:r>
        <w:separator/>
      </w:r>
    </w:p>
  </w:endnote>
  <w:endnote w:type="continuationSeparator" w:id="0">
    <w:p w14:paraId="4046014E" w14:textId="77777777" w:rsidR="001835EE" w:rsidRDefault="001835EE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D1969" w14:textId="77777777" w:rsidR="001835EE" w:rsidRDefault="001835EE" w:rsidP="007F6464">
      <w:pPr>
        <w:spacing w:after="0" w:line="240" w:lineRule="auto"/>
      </w:pPr>
      <w:r>
        <w:separator/>
      </w:r>
    </w:p>
  </w:footnote>
  <w:footnote w:type="continuationSeparator" w:id="0">
    <w:p w14:paraId="667BE11A" w14:textId="77777777" w:rsidR="001835EE" w:rsidRDefault="001835EE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B47C8D"/>
    <w:rsid w:val="00BE6E85"/>
    <w:rsid w:val="00C23E02"/>
    <w:rsid w:val="00D77451"/>
    <w:rsid w:val="00DA42B2"/>
    <w:rsid w:val="00DE5643"/>
    <w:rsid w:val="00EA66B3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2</Pages>
  <Words>233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2026-09-17T16:06:00Z</dcterms:created>
  <dcterms:modified xsi:type="dcterms:W3CDTF">2026-09-17T16:06:00Z</dcterms:modified>
</cp:coreProperties>
</file>